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BEF0" w14:textId="02F0DC77" w:rsidR="007733F7" w:rsidRPr="00327DBF" w:rsidRDefault="007733F7" w:rsidP="007733F7">
      <w:pPr>
        <w:tabs>
          <w:tab w:val="center" w:pos="4536"/>
          <w:tab w:val="right" w:pos="7938"/>
          <w:tab w:val="right" w:pos="9639"/>
        </w:tabs>
        <w:ind w:right="2"/>
        <w:rPr>
          <w:rFonts w:ascii="Times New Roman" w:hAnsi="Times New Roman" w:cs="Times New Roman"/>
          <w:b/>
          <w:bCs/>
          <w:sz w:val="22"/>
        </w:rPr>
      </w:pPr>
      <w:r w:rsidRPr="00327DBF">
        <w:rPr>
          <w:rFonts w:ascii="Times New Roman" w:hAnsi="Times New Roman" w:cs="Times New Roman"/>
          <w:b/>
          <w:bCs/>
          <w:sz w:val="22"/>
        </w:rPr>
        <w:t>3GPP</w:t>
      </w:r>
      <w:r w:rsidR="006200D7" w:rsidRPr="00327DBF">
        <w:rPr>
          <w:rFonts w:ascii="Times New Roman" w:hAnsi="Times New Roman" w:cs="Times New Roman"/>
          <w:b/>
          <w:bCs/>
          <w:sz w:val="22"/>
        </w:rPr>
        <w:t xml:space="preserve"> TSG RAN WG1 #11</w:t>
      </w:r>
      <w:r w:rsidR="00D73E0E">
        <w:rPr>
          <w:rFonts w:ascii="Times New Roman" w:hAnsi="Times New Roman" w:cs="Times New Roman"/>
          <w:b/>
          <w:bCs/>
          <w:sz w:val="22"/>
        </w:rPr>
        <w:t>4</w:t>
      </w:r>
      <w:r w:rsidR="006200D7" w:rsidRPr="00327DBF">
        <w:rPr>
          <w:rFonts w:ascii="Times New Roman" w:hAnsi="Times New Roman" w:cs="Times New Roman"/>
          <w:b/>
          <w:bCs/>
          <w:sz w:val="22"/>
        </w:rPr>
        <w:tab/>
      </w:r>
      <w:r w:rsidR="006200D7" w:rsidRPr="00327DBF">
        <w:rPr>
          <w:rFonts w:ascii="Times New Roman" w:hAnsi="Times New Roman" w:cs="Times New Roman"/>
          <w:b/>
          <w:bCs/>
          <w:sz w:val="22"/>
        </w:rPr>
        <w:tab/>
        <w:t xml:space="preserve">       </w:t>
      </w:r>
      <w:r w:rsidR="00671457" w:rsidRPr="00671457">
        <w:rPr>
          <w:rFonts w:ascii="Times New Roman" w:hAnsi="Times New Roman" w:cs="Times New Roman"/>
          <w:b/>
          <w:bCs/>
          <w:sz w:val="22"/>
        </w:rPr>
        <w:t>R1-2307399</w:t>
      </w:r>
    </w:p>
    <w:p w14:paraId="09F200ED" w14:textId="77777777" w:rsidR="00D73E0E" w:rsidRPr="00D73E0E" w:rsidRDefault="00D73E0E" w:rsidP="00D73E0E">
      <w:pPr>
        <w:tabs>
          <w:tab w:val="center" w:pos="4536"/>
          <w:tab w:val="right" w:pos="7938"/>
          <w:tab w:val="right" w:pos="9639"/>
        </w:tabs>
        <w:ind w:right="2"/>
        <w:rPr>
          <w:rFonts w:ascii="Times New Roman" w:hAnsi="Times New Roman" w:cs="Times New Roman"/>
          <w:b/>
          <w:bCs/>
          <w:sz w:val="22"/>
        </w:rPr>
      </w:pPr>
      <w:r w:rsidRPr="00D73E0E">
        <w:rPr>
          <w:rFonts w:ascii="Times New Roman" w:hAnsi="Times New Roman" w:cs="Times New Roman"/>
          <w:b/>
          <w:bCs/>
          <w:sz w:val="22"/>
        </w:rPr>
        <w:t>Toulouse, France, August 21st – August 25th, 2023</w:t>
      </w:r>
    </w:p>
    <w:p w14:paraId="38914090" w14:textId="77777777" w:rsidR="000D5D35" w:rsidRPr="00327DBF" w:rsidRDefault="000D5D35" w:rsidP="007733F7">
      <w:pPr>
        <w:ind w:left="1988" w:hanging="1988"/>
        <w:rPr>
          <w:rFonts w:ascii="Times New Roman" w:hAnsi="Times New Roman" w:cs="Times New Roman"/>
          <w:b/>
          <w:sz w:val="22"/>
        </w:rPr>
      </w:pPr>
    </w:p>
    <w:p w14:paraId="3014A841" w14:textId="4F3098C6"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Agenda item:</w:t>
      </w:r>
      <w:r w:rsidRPr="00327DBF">
        <w:rPr>
          <w:rFonts w:ascii="Times New Roman" w:hAnsi="Times New Roman" w:cs="Times New Roman"/>
          <w:b/>
          <w:sz w:val="22"/>
        </w:rPr>
        <w:tab/>
      </w:r>
      <w:r w:rsidRPr="00C72F44">
        <w:rPr>
          <w:rFonts w:ascii="Times New Roman" w:hAnsi="Times New Roman" w:cs="Times New Roman"/>
          <w:b/>
          <w:sz w:val="22"/>
        </w:rPr>
        <w:t>9.</w:t>
      </w:r>
      <w:r w:rsidR="005C7CEA" w:rsidRPr="00C72F44">
        <w:rPr>
          <w:rFonts w:ascii="Times New Roman" w:hAnsi="Times New Roman" w:cs="Times New Roman"/>
          <w:b/>
          <w:sz w:val="22"/>
        </w:rPr>
        <w:t>9</w:t>
      </w:r>
      <w:r w:rsidRPr="00C72F44">
        <w:rPr>
          <w:rFonts w:ascii="Times New Roman" w:hAnsi="Times New Roman" w:cs="Times New Roman"/>
          <w:b/>
          <w:sz w:val="22"/>
        </w:rPr>
        <w:t>.1</w:t>
      </w:r>
    </w:p>
    <w:p w14:paraId="23878C0C" w14:textId="77777777" w:rsidR="007733F7" w:rsidRPr="00327DBF" w:rsidRDefault="007733F7" w:rsidP="007733F7">
      <w:pPr>
        <w:rPr>
          <w:rFonts w:ascii="Times New Roman" w:hAnsi="Times New Roman" w:cs="Times New Roman"/>
          <w:sz w:val="22"/>
        </w:rPr>
      </w:pPr>
      <w:r w:rsidRPr="00327DBF">
        <w:rPr>
          <w:rFonts w:ascii="Times New Roman" w:hAnsi="Times New Roman" w:cs="Times New Roman"/>
          <w:b/>
          <w:sz w:val="22"/>
        </w:rPr>
        <w:t>Source:</w:t>
      </w:r>
      <w:r w:rsidRPr="00327DBF">
        <w:rPr>
          <w:rFonts w:ascii="Times New Roman" w:hAnsi="Times New Roman" w:cs="Times New Roman"/>
          <w:b/>
          <w:sz w:val="22"/>
        </w:rPr>
        <w:tab/>
        <w:t xml:space="preserve">          Xiaomi</w:t>
      </w:r>
    </w:p>
    <w:p w14:paraId="2214784F" w14:textId="77777777"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Title:</w:t>
      </w:r>
      <w:r w:rsidRPr="00327DBF">
        <w:rPr>
          <w:rFonts w:ascii="Times New Roman" w:hAnsi="Times New Roman" w:cs="Times New Roman"/>
          <w:b/>
          <w:sz w:val="22"/>
        </w:rPr>
        <w:tab/>
        <w:t>Discussion on coverage enhancement for NR-NTN</w:t>
      </w:r>
    </w:p>
    <w:p w14:paraId="06584146" w14:textId="77777777" w:rsidR="007733F7" w:rsidRPr="00327DBF" w:rsidRDefault="007733F7" w:rsidP="007733F7">
      <w:pPr>
        <w:ind w:left="1988" w:hanging="1988"/>
        <w:rPr>
          <w:rFonts w:ascii="Times New Roman" w:hAnsi="Times New Roman" w:cs="Times New Roman"/>
          <w:b/>
          <w:sz w:val="22"/>
        </w:rPr>
      </w:pPr>
      <w:r w:rsidRPr="00327DBF">
        <w:rPr>
          <w:rFonts w:ascii="Times New Roman" w:hAnsi="Times New Roman" w:cs="Times New Roman"/>
          <w:b/>
          <w:sz w:val="22"/>
        </w:rPr>
        <w:t>Document for:</w:t>
      </w:r>
      <w:bookmarkStart w:id="0" w:name="DocumentFor"/>
      <w:bookmarkEnd w:id="0"/>
      <w:r w:rsidRPr="00327DBF">
        <w:rPr>
          <w:rFonts w:ascii="Times New Roman" w:hAnsi="Times New Roman" w:cs="Times New Roman"/>
          <w:b/>
          <w:sz w:val="22"/>
        </w:rPr>
        <w:tab/>
        <w:t>Decision</w:t>
      </w:r>
    </w:p>
    <w:p w14:paraId="7BF4AFB3" w14:textId="77777777" w:rsidR="00190CB2" w:rsidRPr="00327DBF" w:rsidRDefault="00190CB2" w:rsidP="00190CB2">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Introduction</w:t>
      </w:r>
    </w:p>
    <w:p w14:paraId="75055D89" w14:textId="77777777" w:rsidR="00190CB2" w:rsidRPr="00327DBF" w:rsidRDefault="00190CB2" w:rsidP="00190CB2">
      <w:pPr>
        <w:spacing w:before="120" w:after="120"/>
        <w:rPr>
          <w:rFonts w:ascii="Times New Roman" w:hAnsi="Times New Roman" w:cs="Times New Roman"/>
          <w:sz w:val="20"/>
        </w:rPr>
      </w:pPr>
      <w:r w:rsidRPr="00327DBF">
        <w:rPr>
          <w:rFonts w:ascii="Times New Roman" w:hAnsi="Times New Roman" w:cs="Times New Roman"/>
          <w:sz w:val="20"/>
        </w:rPr>
        <w:t>In this contribution, we present our views on the candidate solutions for the coverage enhancements of the Msg4 HARQ-ACK and PUSCH with DMRS bundling.</w:t>
      </w:r>
    </w:p>
    <w:p w14:paraId="1714AE3D" w14:textId="77777777" w:rsidR="007733F7" w:rsidRPr="00327DB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Discussion</w:t>
      </w:r>
    </w:p>
    <w:p w14:paraId="76B3BA2B" w14:textId="4D30534F" w:rsidR="002E12C3" w:rsidRPr="00327DB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 xml:space="preserve">2.1 </w:t>
      </w:r>
      <w:r w:rsidR="002E12C3" w:rsidRPr="00327DBF">
        <w:rPr>
          <w:rFonts w:ascii="Times New Roman" w:eastAsia="宋体" w:hAnsi="Times New Roman" w:cs="Times New Roman"/>
          <w:color w:val="auto"/>
          <w:kern w:val="0"/>
          <w:sz w:val="32"/>
          <w:szCs w:val="20"/>
          <w:lang w:val="en-GB" w:eastAsia="en-US"/>
        </w:rPr>
        <w:t>Msg</w:t>
      </w:r>
      <w:r w:rsidRPr="00327DBF">
        <w:rPr>
          <w:rFonts w:ascii="Times New Roman" w:eastAsia="宋体" w:hAnsi="Times New Roman" w:cs="Times New Roman"/>
          <w:color w:val="auto"/>
          <w:kern w:val="0"/>
          <w:sz w:val="32"/>
          <w:szCs w:val="20"/>
          <w:lang w:val="en-GB" w:eastAsia="en-US"/>
        </w:rPr>
        <w:t xml:space="preserve">4 HARQ-ACK repetition </w:t>
      </w:r>
    </w:p>
    <w:p w14:paraId="08E0B88D" w14:textId="45587A81" w:rsidR="00D73E0E" w:rsidRDefault="0044752C" w:rsidP="0044752C">
      <w:pPr>
        <w:spacing w:before="120"/>
        <w:rPr>
          <w:rFonts w:ascii="Times New Roman" w:eastAsia="微软雅黑" w:hAnsi="Times New Roman" w:cs="Times New Roman"/>
          <w:kern w:val="0"/>
          <w:sz w:val="20"/>
          <w:szCs w:val="20"/>
        </w:rPr>
      </w:pPr>
      <w:r w:rsidRPr="00745406">
        <w:rPr>
          <w:rFonts w:ascii="Times New Roman" w:eastAsia="微软雅黑" w:hAnsi="Times New Roman" w:cs="Times New Roman"/>
          <w:kern w:val="0"/>
          <w:sz w:val="20"/>
          <w:szCs w:val="20"/>
        </w:rPr>
        <w:t>In Rel-16, the number of slots carrying the same PUCCH can be configured by UE-specific PUCCH configuration via RRC signaling, and then, the PUCCH repetition mechanism is further enhanced in Rel-17 by introducing dynamic repetition indication. However, those repetition mechanisms are not applicable to Msg4 HARQ-ACK which is transmitted by common PUCCH resource. To support the repetition of Msg4 HARQ-ACK,</w:t>
      </w:r>
      <w:r w:rsidR="00D73E0E">
        <w:rPr>
          <w:rFonts w:ascii="Times New Roman" w:eastAsia="微软雅黑" w:hAnsi="Times New Roman" w:cs="Times New Roman"/>
          <w:kern w:val="0"/>
          <w:sz w:val="20"/>
          <w:szCs w:val="20"/>
        </w:rPr>
        <w:t xml:space="preserve"> the following agreements and working assumptions </w:t>
      </w:r>
      <w:r w:rsidR="001C3FA6">
        <w:rPr>
          <w:rFonts w:ascii="Times New Roman" w:eastAsia="微软雅黑" w:hAnsi="Times New Roman" w:cs="Times New Roman"/>
          <w:kern w:val="0"/>
          <w:sz w:val="20"/>
          <w:szCs w:val="20"/>
        </w:rPr>
        <w:t>were made in last meeting [1]</w:t>
      </w:r>
      <w:r w:rsidR="00D73E0E">
        <w:rPr>
          <w:rFonts w:ascii="Times New Roman" w:eastAsia="微软雅黑" w:hAnsi="Times New Roman" w:cs="Times New Roman"/>
          <w:kern w:val="0"/>
          <w:sz w:val="20"/>
          <w:szCs w:val="20"/>
        </w:rPr>
        <w:t>:</w:t>
      </w:r>
    </w:p>
    <w:tbl>
      <w:tblPr>
        <w:tblStyle w:val="aa"/>
        <w:tblW w:w="0" w:type="auto"/>
        <w:tblLook w:val="04A0" w:firstRow="1" w:lastRow="0" w:firstColumn="1" w:lastColumn="0" w:noHBand="0" w:noVBand="1"/>
      </w:tblPr>
      <w:tblGrid>
        <w:gridCol w:w="8296"/>
      </w:tblGrid>
      <w:tr w:rsidR="00EC7F4C" w14:paraId="20FD28BE" w14:textId="77777777" w:rsidTr="00EC7F4C">
        <w:tc>
          <w:tcPr>
            <w:tcW w:w="8296" w:type="dxa"/>
          </w:tcPr>
          <w:p w14:paraId="70D17755" w14:textId="77777777" w:rsidR="00A206B3" w:rsidRPr="00110D1C" w:rsidRDefault="00A206B3" w:rsidP="00A206B3">
            <w:pPr>
              <w:rPr>
                <w:rFonts w:ascii="Times New Roman" w:hAnsi="Times New Roman" w:cs="Times New Roman"/>
                <w:b/>
                <w:sz w:val="20"/>
                <w:szCs w:val="14"/>
              </w:rPr>
            </w:pPr>
            <w:r w:rsidRPr="00110D1C">
              <w:rPr>
                <w:rFonts w:ascii="Times New Roman" w:hAnsi="Times New Roman" w:cs="Times New Roman"/>
                <w:b/>
                <w:sz w:val="20"/>
                <w:szCs w:val="14"/>
                <w:highlight w:val="darkYellow"/>
              </w:rPr>
              <w:t>Working assumption</w:t>
            </w:r>
          </w:p>
          <w:p w14:paraId="2EDBE26E" w14:textId="77777777" w:rsidR="00A206B3" w:rsidRPr="00110D1C" w:rsidRDefault="00A206B3" w:rsidP="00A206B3">
            <w:pPr>
              <w:snapToGrid w:val="0"/>
              <w:rPr>
                <w:rFonts w:ascii="Times New Roman" w:eastAsia="等线" w:hAnsi="Times New Roman" w:cs="Times New Roman"/>
                <w:sz w:val="20"/>
                <w:szCs w:val="16"/>
              </w:rPr>
            </w:pPr>
            <w:r w:rsidRPr="00110D1C">
              <w:rPr>
                <w:rFonts w:ascii="Times New Roman" w:hAnsi="Times New Roman" w:cs="Times New Roman"/>
                <w:sz w:val="20"/>
                <w:szCs w:val="18"/>
              </w:rPr>
              <w:t xml:space="preserve">For PUCCH repetition for Msg4 HARQ-ACK, </w:t>
            </w:r>
          </w:p>
          <w:p w14:paraId="448A54D3" w14:textId="77777777" w:rsidR="00A206B3" w:rsidRPr="00110D1C" w:rsidRDefault="00A206B3" w:rsidP="00A206B3">
            <w:pPr>
              <w:widowControl/>
              <w:numPr>
                <w:ilvl w:val="0"/>
                <w:numId w:val="4"/>
              </w:numPr>
              <w:snapToGrid w:val="0"/>
              <w:ind w:left="720"/>
              <w:jc w:val="left"/>
              <w:rPr>
                <w:rFonts w:ascii="Times New Roman" w:hAnsi="Times New Roman" w:cs="Times New Roman"/>
                <w:sz w:val="20"/>
                <w:szCs w:val="16"/>
              </w:rPr>
            </w:pPr>
            <w:r w:rsidRPr="00110D1C">
              <w:rPr>
                <w:rFonts w:ascii="Times New Roman" w:eastAsia="等线" w:hAnsi="Times New Roman" w:cs="Times New Roman"/>
                <w:sz w:val="20"/>
                <w:szCs w:val="16"/>
              </w:rPr>
              <w:t>Two-state information is transmitted as ‘repetition request or capability report’ in the existing agreements/working assumptions.</w:t>
            </w:r>
          </w:p>
          <w:p w14:paraId="09E50BB5" w14:textId="77777777" w:rsidR="00A206B3" w:rsidRPr="00110D1C" w:rsidRDefault="00A206B3" w:rsidP="00A206B3">
            <w:pPr>
              <w:widowControl/>
              <w:numPr>
                <w:ilvl w:val="1"/>
                <w:numId w:val="4"/>
              </w:numPr>
              <w:snapToGrid w:val="0"/>
              <w:ind w:left="1559" w:hanging="340"/>
              <w:jc w:val="left"/>
              <w:rPr>
                <w:rFonts w:ascii="Times New Roman" w:hAnsi="Times New Roman" w:cs="Times New Roman"/>
                <w:sz w:val="20"/>
                <w:szCs w:val="16"/>
              </w:rPr>
            </w:pPr>
            <w:r w:rsidRPr="00110D1C">
              <w:rPr>
                <w:rFonts w:ascii="Times New Roman" w:eastAsia="等线" w:hAnsi="Times New Roman" w:cs="Times New Roman"/>
                <w:sz w:val="20"/>
                <w:szCs w:val="16"/>
              </w:rPr>
              <w:t>The two-state information represents state 1: ‘repetition request or capability report’ or state 2: no indication.</w:t>
            </w:r>
          </w:p>
          <w:p w14:paraId="32FEC531" w14:textId="77777777" w:rsidR="00A206B3" w:rsidRPr="00110D1C" w:rsidRDefault="00A206B3" w:rsidP="00A206B3">
            <w:pPr>
              <w:widowControl/>
              <w:numPr>
                <w:ilvl w:val="1"/>
                <w:numId w:val="4"/>
              </w:numPr>
              <w:snapToGrid w:val="0"/>
              <w:ind w:left="1559" w:hanging="340"/>
              <w:jc w:val="left"/>
              <w:rPr>
                <w:rFonts w:ascii="Times New Roman" w:hAnsi="Times New Roman" w:cs="Times New Roman"/>
                <w:sz w:val="20"/>
                <w:szCs w:val="16"/>
              </w:rPr>
            </w:pPr>
            <w:r w:rsidRPr="00110D1C">
              <w:rPr>
                <w:rFonts w:ascii="Times New Roman" w:eastAsia="等线" w:hAnsi="Times New Roman" w:cs="Times New Roman"/>
                <w:sz w:val="20"/>
                <w:szCs w:val="16"/>
              </w:rPr>
              <w:t>How to transmit the two-state information is up to RAN2 when higher layer signaling is used for the transmission.</w:t>
            </w:r>
          </w:p>
          <w:p w14:paraId="72DFC99B" w14:textId="77777777" w:rsidR="00A206B3" w:rsidRPr="00110D1C" w:rsidRDefault="00A206B3" w:rsidP="00A206B3">
            <w:pPr>
              <w:widowControl/>
              <w:numPr>
                <w:ilvl w:val="1"/>
                <w:numId w:val="4"/>
              </w:numPr>
              <w:snapToGrid w:val="0"/>
              <w:ind w:left="1559" w:hanging="340"/>
              <w:jc w:val="left"/>
              <w:rPr>
                <w:rFonts w:ascii="Times New Roman" w:hAnsi="Times New Roman" w:cs="Times New Roman"/>
                <w:sz w:val="20"/>
                <w:szCs w:val="16"/>
              </w:rPr>
            </w:pPr>
            <w:r w:rsidRPr="00110D1C">
              <w:rPr>
                <w:rFonts w:ascii="Times New Roman" w:eastAsia="等线" w:hAnsi="Times New Roman" w:cs="Times New Roman"/>
                <w:sz w:val="20"/>
                <w:szCs w:val="16"/>
              </w:rPr>
              <w:t>In state 1, only either repetition request or capability report is transmitted from each UE when transmitted, and they are not differentiated in the signaling.</w:t>
            </w:r>
          </w:p>
          <w:p w14:paraId="0E46333A" w14:textId="77777777" w:rsidR="00A206B3" w:rsidRPr="00110D1C" w:rsidRDefault="00A206B3" w:rsidP="00A206B3">
            <w:pPr>
              <w:widowControl/>
              <w:numPr>
                <w:ilvl w:val="1"/>
                <w:numId w:val="4"/>
              </w:numPr>
              <w:snapToGrid w:val="0"/>
              <w:ind w:left="1559" w:hanging="340"/>
              <w:jc w:val="left"/>
              <w:rPr>
                <w:rFonts w:ascii="Times New Roman" w:hAnsi="Times New Roman" w:cs="Times New Roman"/>
                <w:sz w:val="20"/>
                <w:szCs w:val="16"/>
              </w:rPr>
            </w:pPr>
            <w:r w:rsidRPr="00110D1C">
              <w:rPr>
                <w:rFonts w:ascii="Times New Roman" w:eastAsia="等线" w:hAnsi="Times New Roman" w:cs="Times New Roman"/>
                <w:sz w:val="20"/>
                <w:szCs w:val="16"/>
              </w:rPr>
              <w:t>Note: repetition request and capability report are defined as in the working assumption reached at RAN1#112.</w:t>
            </w:r>
          </w:p>
          <w:p w14:paraId="3142F583" w14:textId="77777777" w:rsidR="00A206B3" w:rsidRPr="00110D1C" w:rsidRDefault="00A206B3" w:rsidP="00EC7F4C">
            <w:pPr>
              <w:snapToGrid w:val="0"/>
              <w:rPr>
                <w:rFonts w:ascii="Times New Roman" w:hAnsi="Times New Roman" w:cs="Times New Roman"/>
                <w:b/>
                <w:sz w:val="20"/>
                <w:szCs w:val="18"/>
                <w:highlight w:val="green"/>
              </w:rPr>
            </w:pPr>
          </w:p>
          <w:p w14:paraId="4405602F" w14:textId="2F8F8DE2" w:rsidR="00EC7F4C" w:rsidRPr="00110D1C" w:rsidRDefault="00EC7F4C" w:rsidP="00EC7F4C">
            <w:pPr>
              <w:snapToGrid w:val="0"/>
              <w:rPr>
                <w:rFonts w:ascii="Times New Roman" w:hAnsi="Times New Roman" w:cs="Times New Roman"/>
                <w:b/>
                <w:sz w:val="20"/>
                <w:szCs w:val="18"/>
              </w:rPr>
            </w:pPr>
            <w:r w:rsidRPr="00110D1C">
              <w:rPr>
                <w:rFonts w:ascii="Times New Roman" w:hAnsi="Times New Roman" w:cs="Times New Roman"/>
                <w:b/>
                <w:sz w:val="20"/>
                <w:szCs w:val="18"/>
                <w:highlight w:val="green"/>
              </w:rPr>
              <w:t>Agreement</w:t>
            </w:r>
          </w:p>
          <w:p w14:paraId="1D47D5D9" w14:textId="77777777" w:rsidR="00EC7F4C" w:rsidRPr="00110D1C" w:rsidRDefault="00EC7F4C" w:rsidP="00EC7F4C">
            <w:pPr>
              <w:snapToGrid w:val="0"/>
              <w:rPr>
                <w:rFonts w:ascii="Times New Roman" w:eastAsia="Gulim" w:hAnsi="Times New Roman" w:cs="Times New Roman"/>
                <w:sz w:val="20"/>
              </w:rPr>
            </w:pPr>
            <w:r w:rsidRPr="00110D1C">
              <w:rPr>
                <w:rFonts w:ascii="Times New Roman" w:eastAsia="Gulim" w:hAnsi="Times New Roman" w:cs="Times New Roman"/>
                <w:sz w:val="20"/>
              </w:rPr>
              <w:t>If PUCCH repetition discussed in R18 NR NTN coverage enhancement is supported for PUCCH transmission when dedicated PUCCH resource configuration is not provided:</w:t>
            </w:r>
          </w:p>
          <w:p w14:paraId="67E3B973" w14:textId="77777777" w:rsidR="00EC7F4C" w:rsidRPr="00110D1C" w:rsidRDefault="00EC7F4C" w:rsidP="00EC7F4C">
            <w:pPr>
              <w:widowControl/>
              <w:numPr>
                <w:ilvl w:val="0"/>
                <w:numId w:val="4"/>
              </w:numPr>
              <w:snapToGrid w:val="0"/>
              <w:ind w:left="720"/>
              <w:jc w:val="left"/>
              <w:rPr>
                <w:rFonts w:ascii="Times New Roman" w:eastAsia="Gulim" w:hAnsi="Times New Roman" w:cs="Times New Roman"/>
                <w:sz w:val="20"/>
              </w:rPr>
            </w:pPr>
            <w:r w:rsidRPr="00110D1C">
              <w:rPr>
                <w:rFonts w:ascii="Times New Roman" w:eastAsia="Gulim" w:hAnsi="Times New Roman" w:cs="Times New Roman"/>
                <w:sz w:val="20"/>
              </w:rPr>
              <w:t>The agreements and working assumptions for PUCCH for Msg4 HARQ-ACK are applied to any PUCCH transmission by using common PUCCH resource</w:t>
            </w:r>
          </w:p>
          <w:p w14:paraId="264E65E4" w14:textId="77777777" w:rsidR="00EC7F4C" w:rsidRPr="00110D1C" w:rsidRDefault="00EC7F4C" w:rsidP="00EC7F4C">
            <w:pPr>
              <w:widowControl/>
              <w:numPr>
                <w:ilvl w:val="0"/>
                <w:numId w:val="4"/>
              </w:numPr>
              <w:snapToGrid w:val="0"/>
              <w:ind w:left="720"/>
              <w:jc w:val="left"/>
              <w:rPr>
                <w:rFonts w:ascii="Times New Roman" w:eastAsia="Gulim" w:hAnsi="Times New Roman" w:cs="Times New Roman"/>
                <w:sz w:val="20"/>
              </w:rPr>
            </w:pPr>
            <w:r w:rsidRPr="00110D1C">
              <w:rPr>
                <w:rFonts w:ascii="Times New Roman" w:eastAsia="等线" w:hAnsi="Times New Roman" w:cs="Times New Roman"/>
                <w:sz w:val="20"/>
              </w:rPr>
              <w:t xml:space="preserve">The same repetition factor is applied for </w:t>
            </w:r>
            <w:r w:rsidRPr="00110D1C">
              <w:rPr>
                <w:rFonts w:ascii="Times New Roman" w:eastAsia="Gulim" w:hAnsi="Times New Roman" w:cs="Times New Roman"/>
                <w:sz w:val="20"/>
              </w:rPr>
              <w:t>PUCCH for Msg4 HARQ-ACK and subsequent PUCCH transmissions by using common PUCCH resource</w:t>
            </w:r>
          </w:p>
          <w:p w14:paraId="28A7B1FF" w14:textId="77777777" w:rsidR="00EC7F4C" w:rsidRPr="00110D1C" w:rsidRDefault="00EC7F4C" w:rsidP="00EC7F4C">
            <w:pPr>
              <w:widowControl/>
              <w:numPr>
                <w:ilvl w:val="0"/>
                <w:numId w:val="4"/>
              </w:numPr>
              <w:snapToGrid w:val="0"/>
              <w:ind w:left="720"/>
              <w:jc w:val="left"/>
              <w:rPr>
                <w:rFonts w:ascii="Times New Roman" w:eastAsia="Gulim" w:hAnsi="Times New Roman" w:cs="Times New Roman"/>
                <w:sz w:val="20"/>
              </w:rPr>
            </w:pPr>
            <w:r w:rsidRPr="00110D1C">
              <w:rPr>
                <w:rFonts w:ascii="Times New Roman" w:eastAsia="等线" w:hAnsi="Times New Roman" w:cs="Times New Roman"/>
                <w:sz w:val="20"/>
              </w:rPr>
              <w:t>Note: It is not precluded for gNB to provide dedicated PUCCH config via Msg4 PDSCH.</w:t>
            </w:r>
          </w:p>
          <w:p w14:paraId="7EACEE5F" w14:textId="77777777" w:rsidR="00EC7F4C" w:rsidRPr="00110D1C" w:rsidRDefault="00EC7F4C" w:rsidP="00EC7F4C">
            <w:pPr>
              <w:rPr>
                <w:rFonts w:ascii="Times New Roman" w:hAnsi="Times New Roman" w:cs="Times New Roman"/>
                <w:b/>
                <w:sz w:val="20"/>
                <w:szCs w:val="14"/>
              </w:rPr>
            </w:pPr>
            <w:r w:rsidRPr="00110D1C">
              <w:rPr>
                <w:rFonts w:ascii="Times New Roman" w:hAnsi="Times New Roman" w:cs="Times New Roman"/>
                <w:b/>
                <w:sz w:val="20"/>
                <w:szCs w:val="14"/>
                <w:highlight w:val="green"/>
              </w:rPr>
              <w:t>Agreement</w:t>
            </w:r>
          </w:p>
          <w:p w14:paraId="4B41C033" w14:textId="77777777" w:rsidR="00EC7F4C" w:rsidRPr="00110D1C" w:rsidRDefault="00EC7F4C" w:rsidP="00EC7F4C">
            <w:pPr>
              <w:snapToGrid w:val="0"/>
              <w:rPr>
                <w:rFonts w:ascii="Times New Roman" w:hAnsi="Times New Roman" w:cs="Times New Roman"/>
                <w:sz w:val="20"/>
                <w:szCs w:val="18"/>
              </w:rPr>
            </w:pPr>
            <w:r w:rsidRPr="00110D1C">
              <w:rPr>
                <w:rFonts w:ascii="Times New Roman" w:hAnsi="Times New Roman" w:cs="Times New Roman"/>
                <w:sz w:val="20"/>
                <w:szCs w:val="18"/>
              </w:rPr>
              <w:t xml:space="preserve">For PUCCH repetition for Msg4 HARQ-ACK, </w:t>
            </w:r>
          </w:p>
          <w:p w14:paraId="347750F3" w14:textId="77777777" w:rsidR="00EC7F4C" w:rsidRPr="00110D1C" w:rsidRDefault="00EC7F4C" w:rsidP="00EC7F4C">
            <w:pPr>
              <w:widowControl/>
              <w:numPr>
                <w:ilvl w:val="0"/>
                <w:numId w:val="4"/>
              </w:numPr>
              <w:snapToGrid w:val="0"/>
              <w:ind w:left="720"/>
              <w:jc w:val="left"/>
              <w:rPr>
                <w:rFonts w:ascii="Times New Roman" w:hAnsi="Times New Roman" w:cs="Times New Roman"/>
                <w:sz w:val="20"/>
                <w:szCs w:val="16"/>
              </w:rPr>
            </w:pPr>
            <w:r w:rsidRPr="00110D1C">
              <w:rPr>
                <w:rFonts w:ascii="Times New Roman" w:hAnsi="Times New Roman" w:cs="Times New Roman"/>
                <w:sz w:val="20"/>
                <w:szCs w:val="16"/>
              </w:rPr>
              <w:t>Support Alt 1-1d for dynamic indication of repetition factor:</w:t>
            </w:r>
          </w:p>
          <w:p w14:paraId="60694DBF" w14:textId="77777777" w:rsidR="00EC7F4C" w:rsidRPr="00110D1C" w:rsidRDefault="00EC7F4C" w:rsidP="00EC7F4C">
            <w:pPr>
              <w:widowControl/>
              <w:numPr>
                <w:ilvl w:val="1"/>
                <w:numId w:val="4"/>
              </w:numPr>
              <w:snapToGrid w:val="0"/>
              <w:jc w:val="left"/>
              <w:rPr>
                <w:rFonts w:ascii="Times New Roman" w:hAnsi="Times New Roman" w:cs="Times New Roman"/>
                <w:sz w:val="20"/>
                <w:szCs w:val="16"/>
              </w:rPr>
            </w:pPr>
            <w:r w:rsidRPr="00110D1C">
              <w:rPr>
                <w:rFonts w:ascii="Times New Roman" w:hAnsi="Times New Roman" w:cs="Times New Roman"/>
                <w:sz w:val="20"/>
                <w:szCs w:val="16"/>
              </w:rPr>
              <w:t>Alt 1-1d: DAI field</w:t>
            </w:r>
          </w:p>
          <w:p w14:paraId="7EC68585" w14:textId="4B1109B1" w:rsidR="00EC7F4C" w:rsidRPr="009D01D9" w:rsidRDefault="00EC7F4C" w:rsidP="009D01D9">
            <w:pPr>
              <w:widowControl/>
              <w:numPr>
                <w:ilvl w:val="2"/>
                <w:numId w:val="4"/>
              </w:numPr>
              <w:snapToGrid w:val="0"/>
              <w:jc w:val="left"/>
              <w:rPr>
                <w:szCs w:val="16"/>
              </w:rPr>
            </w:pPr>
            <w:r w:rsidRPr="00110D1C">
              <w:rPr>
                <w:rFonts w:ascii="Times New Roman" w:eastAsia="等线" w:hAnsi="Times New Roman" w:cs="Times New Roman"/>
                <w:sz w:val="20"/>
                <w:szCs w:val="16"/>
              </w:rPr>
              <w:t>DAI field in DCI format 1_0 with CRC scrambled by TC-RNTI is used for indication.</w:t>
            </w:r>
          </w:p>
        </w:tc>
      </w:tr>
    </w:tbl>
    <w:p w14:paraId="6BB457A8" w14:textId="247FC101" w:rsidR="00EC7F4C" w:rsidRDefault="001C3FA6" w:rsidP="0044752C">
      <w:pPr>
        <w:spacing w:before="120"/>
        <w:rPr>
          <w:rFonts w:ascii="Times New Roman" w:eastAsia="微软雅黑" w:hAnsi="Times New Roman" w:cs="Times New Roman"/>
          <w:kern w:val="0"/>
          <w:sz w:val="20"/>
          <w:szCs w:val="20"/>
        </w:rPr>
      </w:pPr>
      <w:r>
        <w:rPr>
          <w:rFonts w:ascii="Times New Roman" w:eastAsia="微软雅黑" w:hAnsi="Times New Roman" w:cs="Times New Roman"/>
          <w:kern w:val="0"/>
          <w:sz w:val="20"/>
          <w:szCs w:val="20"/>
        </w:rPr>
        <w:lastRenderedPageBreak/>
        <w:t xml:space="preserve">One </w:t>
      </w:r>
      <w:r w:rsidR="00D23ED9">
        <w:rPr>
          <w:rFonts w:ascii="Times New Roman" w:eastAsia="微软雅黑" w:hAnsi="Times New Roman" w:cs="Times New Roman"/>
          <w:kern w:val="0"/>
          <w:sz w:val="20"/>
          <w:szCs w:val="20"/>
        </w:rPr>
        <w:t>remaining issue is whether</w:t>
      </w:r>
      <w:r>
        <w:rPr>
          <w:rFonts w:ascii="Times New Roman" w:eastAsia="微软雅黑" w:hAnsi="Times New Roman" w:cs="Times New Roman"/>
          <w:kern w:val="0"/>
          <w:sz w:val="20"/>
          <w:szCs w:val="20"/>
        </w:rPr>
        <w:t xml:space="preserve"> the</w:t>
      </w:r>
      <w:r w:rsidR="00D23ED9">
        <w:rPr>
          <w:rFonts w:ascii="Times New Roman" w:eastAsia="微软雅黑" w:hAnsi="Times New Roman" w:cs="Times New Roman"/>
          <w:kern w:val="0"/>
          <w:sz w:val="20"/>
          <w:szCs w:val="20"/>
        </w:rPr>
        <w:t xml:space="preserve"> repetition mechanism</w:t>
      </w:r>
      <w:r w:rsidR="008624CF">
        <w:rPr>
          <w:rFonts w:ascii="Times New Roman" w:eastAsia="微软雅黑" w:hAnsi="Times New Roman" w:cs="Times New Roman"/>
          <w:kern w:val="0"/>
          <w:sz w:val="20"/>
          <w:szCs w:val="20"/>
        </w:rPr>
        <w:t xml:space="preserve"> can also be used for PUCCH transmission when dedicated PUCCH resource configuration is not provided. </w:t>
      </w:r>
      <w:r w:rsidR="002100D3">
        <w:rPr>
          <w:rFonts w:ascii="Times New Roman" w:eastAsia="微软雅黑" w:hAnsi="Times New Roman" w:cs="Times New Roman"/>
          <w:kern w:val="0"/>
          <w:sz w:val="20"/>
          <w:szCs w:val="20"/>
        </w:rPr>
        <w:t xml:space="preserve">A compromised solution as SIB configuration to decide either ‘repetition for common PUCCH other than Msg4 HARQ-ACK’ or ‘no repetition for common PUCCH other than Msg4 HARQ-ACK’ was proposed in last RAN plenary meeting. In our understanding, the common PUCCH other than Msg4 HARQ-ACK would have coverage issue since the channel condition would not change in a short period of time and the payload of the common PUCCH other than Msg4 HARQ-ACK cannot be lower than Msg4 HARQ-ACK. So it is unnecessary to </w:t>
      </w:r>
      <w:r w:rsidR="00671457">
        <w:rPr>
          <w:rFonts w:ascii="Times New Roman" w:eastAsia="微软雅黑" w:hAnsi="Times New Roman" w:cs="Times New Roman"/>
          <w:kern w:val="0"/>
          <w:sz w:val="20"/>
          <w:szCs w:val="20"/>
        </w:rPr>
        <w:t>have additiona</w:t>
      </w:r>
      <w:r>
        <w:rPr>
          <w:rFonts w:ascii="Times New Roman" w:eastAsia="微软雅黑" w:hAnsi="Times New Roman" w:cs="Times New Roman"/>
          <w:kern w:val="0"/>
          <w:sz w:val="20"/>
          <w:szCs w:val="20"/>
        </w:rPr>
        <w:t xml:space="preserve">l </w:t>
      </w:r>
      <w:r w:rsidR="002100D3">
        <w:rPr>
          <w:rFonts w:ascii="Times New Roman" w:eastAsia="微软雅黑" w:hAnsi="Times New Roman" w:cs="Times New Roman"/>
          <w:kern w:val="0"/>
          <w:sz w:val="20"/>
          <w:szCs w:val="20"/>
        </w:rPr>
        <w:t xml:space="preserve">SIB </w:t>
      </w:r>
      <w:r w:rsidR="000E4155">
        <w:rPr>
          <w:rFonts w:ascii="Times New Roman" w:eastAsia="微软雅黑" w:hAnsi="Times New Roman" w:cs="Times New Roman"/>
          <w:kern w:val="0"/>
          <w:sz w:val="20"/>
          <w:szCs w:val="20"/>
        </w:rPr>
        <w:t>configuration</w:t>
      </w:r>
      <w:r>
        <w:rPr>
          <w:rFonts w:ascii="Times New Roman" w:eastAsia="微软雅黑" w:hAnsi="Times New Roman" w:cs="Times New Roman"/>
          <w:kern w:val="0"/>
          <w:sz w:val="20"/>
          <w:szCs w:val="20"/>
        </w:rPr>
        <w:t xml:space="preserve"> to configure the number of repetition for the common PUCCH other than Msg4 HARQ-ACK,</w:t>
      </w:r>
      <w:r w:rsidR="000E4155">
        <w:rPr>
          <w:rFonts w:ascii="Times New Roman" w:eastAsia="微软雅黑" w:hAnsi="Times New Roman" w:cs="Times New Roman"/>
          <w:kern w:val="0"/>
          <w:sz w:val="20"/>
          <w:szCs w:val="20"/>
        </w:rPr>
        <w:t xml:space="preserve"> and</w:t>
      </w:r>
      <w:r>
        <w:rPr>
          <w:rFonts w:ascii="Times New Roman" w:eastAsia="微软雅黑" w:hAnsi="Times New Roman" w:cs="Times New Roman"/>
          <w:kern w:val="0"/>
          <w:sz w:val="20"/>
          <w:szCs w:val="20"/>
        </w:rPr>
        <w:t xml:space="preserve"> thus,</w:t>
      </w:r>
      <w:r w:rsidR="000E4155">
        <w:rPr>
          <w:rFonts w:ascii="Times New Roman" w:eastAsia="微软雅黑" w:hAnsi="Times New Roman" w:cs="Times New Roman"/>
          <w:kern w:val="0"/>
          <w:sz w:val="20"/>
          <w:szCs w:val="20"/>
        </w:rPr>
        <w:t xml:space="preserve"> the </w:t>
      </w:r>
      <w:r w:rsidR="00110D1C" w:rsidRPr="00110D1C">
        <w:rPr>
          <w:rFonts w:ascii="Times New Roman" w:eastAsia="微软雅黑" w:hAnsi="Times New Roman" w:cs="Times New Roman"/>
          <w:kern w:val="0"/>
          <w:sz w:val="20"/>
          <w:szCs w:val="20"/>
        </w:rPr>
        <w:t>PUCCH repetition discussed in R18 NR NTN coverage enhancement is supported for PUCCH transmission when dedicated PUCCH resource configuration is not provided</w:t>
      </w:r>
      <w:r w:rsidR="00110D1C">
        <w:rPr>
          <w:rFonts w:ascii="Times New Roman" w:eastAsia="微软雅黑" w:hAnsi="Times New Roman" w:cs="Times New Roman"/>
          <w:kern w:val="0"/>
          <w:sz w:val="20"/>
          <w:szCs w:val="20"/>
        </w:rPr>
        <w:t>.</w:t>
      </w:r>
      <w:r w:rsidR="00955E33">
        <w:rPr>
          <w:rFonts w:ascii="Times New Roman" w:eastAsia="微软雅黑" w:hAnsi="Times New Roman" w:cs="Times New Roman"/>
          <w:kern w:val="0"/>
          <w:sz w:val="20"/>
          <w:szCs w:val="20"/>
        </w:rPr>
        <w:t xml:space="preserve"> </w:t>
      </w:r>
    </w:p>
    <w:p w14:paraId="7952A2F4" w14:textId="23C07CDC" w:rsidR="009B1738" w:rsidRPr="00327DB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327DBF">
        <w:rPr>
          <w:rFonts w:ascii="Times New Roman" w:eastAsia="宋体" w:hAnsi="Times New Roman" w:cs="Times New Roman"/>
          <w:color w:val="auto"/>
          <w:kern w:val="0"/>
          <w:sz w:val="32"/>
          <w:szCs w:val="20"/>
          <w:lang w:val="en-GB" w:eastAsia="en-US"/>
        </w:rPr>
        <w:t>2.</w:t>
      </w:r>
      <w:r w:rsidR="006162F5">
        <w:rPr>
          <w:rFonts w:ascii="Times New Roman" w:eastAsia="宋体" w:hAnsi="Times New Roman" w:cs="Times New Roman"/>
          <w:color w:val="auto"/>
          <w:kern w:val="0"/>
          <w:sz w:val="32"/>
          <w:szCs w:val="20"/>
          <w:lang w:val="en-GB" w:eastAsia="en-US"/>
        </w:rPr>
        <w:t>2</w:t>
      </w:r>
      <w:r w:rsidRPr="00327DBF">
        <w:rPr>
          <w:rFonts w:ascii="Times New Roman" w:eastAsia="宋体" w:hAnsi="Times New Roman" w:cs="Times New Roman"/>
          <w:color w:val="auto"/>
          <w:kern w:val="0"/>
          <w:sz w:val="32"/>
          <w:szCs w:val="20"/>
          <w:lang w:val="en-GB" w:eastAsia="en-US"/>
        </w:rPr>
        <w:t xml:space="preserve"> PUSCH DMRS bundling</w:t>
      </w:r>
    </w:p>
    <w:p w14:paraId="1D59D115" w14:textId="6BB8E40B" w:rsidR="00294FA2" w:rsidRPr="00294FA2" w:rsidRDefault="00294FA2" w:rsidP="00294FA2">
      <w:pPr>
        <w:pStyle w:val="3"/>
        <w:spacing w:before="0" w:after="0"/>
        <w:rPr>
          <w:rFonts w:ascii="Times New Roman" w:hAnsi="Times New Roman"/>
          <w:sz w:val="24"/>
          <w:lang w:eastAsia="en-US"/>
        </w:rPr>
      </w:pPr>
      <w:r w:rsidRPr="00294FA2">
        <w:rPr>
          <w:rFonts w:ascii="Times New Roman" w:hAnsi="Times New Roman"/>
          <w:sz w:val="24"/>
          <w:lang w:eastAsia="en-US"/>
        </w:rPr>
        <w:t>2.2.1 UE capability report</w:t>
      </w:r>
    </w:p>
    <w:p w14:paraId="1B3B27E3" w14:textId="501DABEF" w:rsidR="007733F7" w:rsidRPr="00327DBF" w:rsidRDefault="007733F7" w:rsidP="007733F7">
      <w:pPr>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In order to improve the channel estimation accuracy, the DMRS bundling is introduced to perform the joint UL channel estimation in Rel-17. The UE is expected to maintain the power consistency and phase continuity during a configured time domain window. </w:t>
      </w:r>
      <w:r w:rsidR="000A48B7" w:rsidRPr="00327DBF">
        <w:rPr>
          <w:rFonts w:ascii="Times New Roman" w:eastAsia="微软雅黑" w:hAnsi="Times New Roman" w:cs="Times New Roman"/>
          <w:kern w:val="0"/>
          <w:sz w:val="20"/>
        </w:rPr>
        <w:t xml:space="preserve">For NTN-specific PUSCH DMRS bundling, the following </w:t>
      </w:r>
      <w:r w:rsidR="00CD071B">
        <w:rPr>
          <w:rFonts w:ascii="Times New Roman" w:eastAsia="微软雅黑" w:hAnsi="Times New Roman" w:cs="Times New Roman"/>
          <w:kern w:val="0"/>
          <w:sz w:val="20"/>
        </w:rPr>
        <w:t>working assumption</w:t>
      </w:r>
      <w:r w:rsidR="00860D04">
        <w:rPr>
          <w:rFonts w:ascii="Times New Roman" w:eastAsia="微软雅黑" w:hAnsi="Times New Roman" w:cs="Times New Roman"/>
          <w:kern w:val="0"/>
          <w:sz w:val="20"/>
        </w:rPr>
        <w:t xml:space="preserve"> and agreements</w:t>
      </w:r>
      <w:r w:rsidR="00CD071B">
        <w:rPr>
          <w:rFonts w:ascii="Times New Roman" w:eastAsia="微软雅黑" w:hAnsi="Times New Roman" w:cs="Times New Roman"/>
          <w:kern w:val="0"/>
          <w:sz w:val="20"/>
        </w:rPr>
        <w:t xml:space="preserve"> </w:t>
      </w:r>
      <w:r w:rsidR="000A48B7" w:rsidRPr="00327DBF">
        <w:rPr>
          <w:rFonts w:ascii="Times New Roman" w:eastAsia="微软雅黑" w:hAnsi="Times New Roman" w:cs="Times New Roman"/>
          <w:kern w:val="0"/>
          <w:sz w:val="20"/>
        </w:rPr>
        <w:t>were achieved</w:t>
      </w:r>
      <w:r w:rsidR="00DB166B" w:rsidRPr="00327DBF">
        <w:rPr>
          <w:rFonts w:ascii="Times New Roman" w:eastAsia="微软雅黑" w:hAnsi="Times New Roman" w:cs="Times New Roman"/>
          <w:kern w:val="0"/>
          <w:sz w:val="20"/>
        </w:rPr>
        <w:t xml:space="preserve"> in</w:t>
      </w:r>
      <w:r w:rsidR="00CD071B">
        <w:rPr>
          <w:rFonts w:ascii="Times New Roman" w:eastAsia="微软雅黑" w:hAnsi="Times New Roman" w:cs="Times New Roman"/>
          <w:kern w:val="0"/>
          <w:sz w:val="20"/>
        </w:rPr>
        <w:t xml:space="preserve"> last meeting</w:t>
      </w:r>
      <w:r w:rsidR="006F4514" w:rsidRPr="00327DBF">
        <w:rPr>
          <w:rFonts w:ascii="Times New Roman" w:eastAsia="微软雅黑" w:hAnsi="Times New Roman" w:cs="Times New Roman"/>
          <w:kern w:val="0"/>
          <w:sz w:val="20"/>
        </w:rPr>
        <w:t>[</w:t>
      </w:r>
      <w:r w:rsidR="00110D1C">
        <w:rPr>
          <w:rFonts w:ascii="Times New Roman" w:eastAsia="微软雅黑" w:hAnsi="Times New Roman" w:cs="Times New Roman"/>
          <w:kern w:val="0"/>
          <w:sz w:val="20"/>
        </w:rPr>
        <w:t>1</w:t>
      </w:r>
      <w:r w:rsidR="006F4514" w:rsidRPr="00327DBF">
        <w:rPr>
          <w:rFonts w:ascii="Times New Roman" w:eastAsia="微软雅黑" w:hAnsi="Times New Roman" w:cs="Times New Roman"/>
          <w:kern w:val="0"/>
          <w:sz w:val="20"/>
        </w:rPr>
        <w:t>]</w:t>
      </w:r>
      <w:r w:rsidR="000A48B7" w:rsidRPr="00327DBF">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0A48B7" w:rsidRPr="00CD071B" w14:paraId="22D1BBF2" w14:textId="77777777" w:rsidTr="000A48B7">
        <w:tc>
          <w:tcPr>
            <w:tcW w:w="8296" w:type="dxa"/>
          </w:tcPr>
          <w:p w14:paraId="5D7139DD" w14:textId="77777777" w:rsidR="00110D1C" w:rsidRPr="00110D1C" w:rsidRDefault="00110D1C" w:rsidP="00110D1C">
            <w:pPr>
              <w:rPr>
                <w:rFonts w:ascii="Times New Roman" w:hAnsi="Times New Roman" w:cs="Times New Roman"/>
                <w:b/>
                <w:sz w:val="20"/>
                <w:szCs w:val="20"/>
              </w:rPr>
            </w:pPr>
            <w:r w:rsidRPr="00110D1C">
              <w:rPr>
                <w:rFonts w:ascii="Times New Roman" w:hAnsi="Times New Roman" w:cs="Times New Roman"/>
                <w:b/>
                <w:sz w:val="20"/>
                <w:szCs w:val="20"/>
                <w:highlight w:val="darkYellow"/>
              </w:rPr>
              <w:t>Working assumption</w:t>
            </w:r>
          </w:p>
          <w:p w14:paraId="5BC5CA1F" w14:textId="77777777" w:rsidR="00110D1C" w:rsidRPr="00110D1C" w:rsidRDefault="00110D1C" w:rsidP="00110D1C">
            <w:pPr>
              <w:snapToGrid w:val="0"/>
              <w:rPr>
                <w:rFonts w:ascii="Times New Roman" w:hAnsi="Times New Roman" w:cs="Times New Roman"/>
                <w:sz w:val="20"/>
                <w:szCs w:val="20"/>
              </w:rPr>
            </w:pPr>
            <w:r w:rsidRPr="00110D1C">
              <w:rPr>
                <w:rFonts w:ascii="Times New Roman" w:hAnsi="Times New Roman" w:cs="Times New Roman"/>
                <w:sz w:val="20"/>
                <w:szCs w:val="20"/>
              </w:rPr>
              <w:t xml:space="preserve">For NTN-specific PUSCH DMRS bundling, reuse clause 6.1.7 in TS38.214 for </w:t>
            </w:r>
            <w:r w:rsidRPr="00110D1C">
              <w:rPr>
                <w:rFonts w:ascii="Times New Roman" w:eastAsia="等线" w:hAnsi="Times New Roman" w:cs="Times New Roman"/>
                <w:sz w:val="20"/>
                <w:szCs w:val="20"/>
              </w:rPr>
              <w:t>nominal TDW determination, except for aspects related to UE capabilities and assistance information (if needed)</w:t>
            </w:r>
            <w:r w:rsidRPr="00110D1C">
              <w:rPr>
                <w:rFonts w:ascii="Times New Roman" w:hAnsi="Times New Roman" w:cs="Times New Roman"/>
                <w:sz w:val="20"/>
                <w:szCs w:val="20"/>
              </w:rPr>
              <w:t>.</w:t>
            </w:r>
          </w:p>
          <w:p w14:paraId="4DE7E43F" w14:textId="77777777" w:rsidR="00110D1C" w:rsidRP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i.e., if PUSCH-TimeDomainWindowLength is configured, nominal TDW is determined by PUSCH-TimeDomainWindowLength; otherwise, nominal TDW is determined based on UE capability(ies) signaling.</w:t>
            </w:r>
          </w:p>
          <w:p w14:paraId="542C2EAF" w14:textId="77777777" w:rsidR="00110D1C" w:rsidRP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FFS: which UE capability(ies) signaling is(are) used</w:t>
            </w:r>
          </w:p>
          <w:p w14:paraId="3CD7E06C" w14:textId="014C529F" w:rsid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FFS: whether/how to use UE assistance information, if supported</w:t>
            </w:r>
          </w:p>
          <w:p w14:paraId="680A4C4A" w14:textId="77777777" w:rsidR="00D0412D" w:rsidRPr="00D0412D" w:rsidRDefault="00D0412D" w:rsidP="00D0412D">
            <w:pPr>
              <w:widowControl/>
              <w:snapToGrid w:val="0"/>
              <w:ind w:left="300"/>
              <w:jc w:val="left"/>
              <w:rPr>
                <w:rFonts w:ascii="Times New Roman" w:hAnsi="Times New Roman" w:cs="Times New Roman"/>
                <w:sz w:val="20"/>
                <w:szCs w:val="20"/>
              </w:rPr>
            </w:pPr>
          </w:p>
          <w:p w14:paraId="40C96C25" w14:textId="77777777" w:rsidR="00110D1C" w:rsidRPr="00110D1C" w:rsidRDefault="00110D1C" w:rsidP="00110D1C">
            <w:pPr>
              <w:rPr>
                <w:rFonts w:ascii="Times New Roman" w:hAnsi="Times New Roman" w:cs="Times New Roman"/>
                <w:b/>
                <w:sz w:val="20"/>
                <w:szCs w:val="20"/>
              </w:rPr>
            </w:pPr>
            <w:r w:rsidRPr="00110D1C">
              <w:rPr>
                <w:rFonts w:ascii="Times New Roman" w:hAnsi="Times New Roman" w:cs="Times New Roman"/>
                <w:b/>
                <w:sz w:val="20"/>
                <w:szCs w:val="20"/>
                <w:highlight w:val="green"/>
              </w:rPr>
              <w:t>Agreement</w:t>
            </w:r>
          </w:p>
          <w:p w14:paraId="0A46AA47" w14:textId="77777777" w:rsidR="00110D1C" w:rsidRPr="00110D1C" w:rsidRDefault="00110D1C" w:rsidP="00110D1C">
            <w:pPr>
              <w:snapToGrid w:val="0"/>
              <w:rPr>
                <w:rFonts w:ascii="Times New Roman" w:eastAsia="等线" w:hAnsi="Times New Roman" w:cs="Times New Roman"/>
                <w:sz w:val="20"/>
                <w:szCs w:val="20"/>
              </w:rPr>
            </w:pPr>
            <w:r w:rsidRPr="00110D1C">
              <w:rPr>
                <w:rFonts w:ascii="Times New Roman" w:hAnsi="Times New Roman" w:cs="Times New Roman"/>
                <w:sz w:val="20"/>
                <w:szCs w:val="20"/>
              </w:rPr>
              <w:t>For NTN-specific PUSCH DMRS bundling, one or more of the following is down-selected for actual TDW determination.</w:t>
            </w:r>
          </w:p>
          <w:p w14:paraId="53FF094F" w14:textId="77777777" w:rsidR="00110D1C" w:rsidRP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Actual TDW is determined by the existing events and,</w:t>
            </w:r>
          </w:p>
          <w:p w14:paraId="7A14F948"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Alt A: No additional event</w:t>
            </w:r>
          </w:p>
          <w:p w14:paraId="11AC3A57"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i.e., no spec impact is assumed for actual TDW determination.</w:t>
            </w:r>
          </w:p>
          <w:p w14:paraId="1746E6C3"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Alt B: New event of TA pre-compensation timing dynamically indicated by gNB</w:t>
            </w:r>
          </w:p>
          <w:p w14:paraId="160F8170"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i.e., TA pre-compensation timing can be dynamically indicated by gNB</w:t>
            </w:r>
          </w:p>
          <w:p w14:paraId="6BE55ACF"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Note: UE can perform TA pre-compensation update at the indicated timing</w:t>
            </w:r>
          </w:p>
          <w:p w14:paraId="58D9AF15"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FFS: detailed indication</w:t>
            </w:r>
          </w:p>
          <w:p w14:paraId="321EAA72"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Alt C: as dynamically indicated by gNB</w:t>
            </w:r>
          </w:p>
          <w:p w14:paraId="5D7DADE1"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i.e., actual TDW can be dynamically indicated by gNB</w:t>
            </w:r>
          </w:p>
          <w:p w14:paraId="3984821B"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FFS: detailed indication</w:t>
            </w:r>
          </w:p>
          <w:p w14:paraId="2B8018D5"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Alt D: New event based on epoch time</w:t>
            </w:r>
          </w:p>
          <w:p w14:paraId="6C4560BE"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FFS details</w:t>
            </w:r>
          </w:p>
          <w:p w14:paraId="3C9D5029"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Alt E: New event based on antenna switching</w:t>
            </w:r>
          </w:p>
          <w:p w14:paraId="2D432063" w14:textId="6E1DAB5E" w:rsidR="00110D1C" w:rsidRPr="00110D1C" w:rsidRDefault="00110D1C" w:rsidP="00110D1C">
            <w:pPr>
              <w:rPr>
                <w:rFonts w:ascii="Times New Roman" w:hAnsi="Times New Roman" w:cs="Times New Roman"/>
                <w:sz w:val="20"/>
                <w:szCs w:val="20"/>
                <w:lang w:eastAsia="x-none"/>
              </w:rPr>
            </w:pPr>
          </w:p>
          <w:p w14:paraId="033E3522" w14:textId="77777777" w:rsidR="00110D1C" w:rsidRPr="00110D1C" w:rsidRDefault="00110D1C" w:rsidP="00110D1C">
            <w:pPr>
              <w:rPr>
                <w:rFonts w:ascii="Times New Roman" w:hAnsi="Times New Roman" w:cs="Times New Roman"/>
                <w:b/>
                <w:sz w:val="20"/>
                <w:szCs w:val="20"/>
              </w:rPr>
            </w:pPr>
            <w:r w:rsidRPr="00110D1C">
              <w:rPr>
                <w:rFonts w:ascii="Times New Roman" w:hAnsi="Times New Roman" w:cs="Times New Roman"/>
                <w:b/>
                <w:sz w:val="20"/>
                <w:szCs w:val="20"/>
                <w:highlight w:val="green"/>
              </w:rPr>
              <w:t>Agreement</w:t>
            </w:r>
          </w:p>
          <w:p w14:paraId="0489118D" w14:textId="77777777" w:rsidR="00110D1C" w:rsidRPr="00110D1C" w:rsidRDefault="00110D1C" w:rsidP="00110D1C">
            <w:pPr>
              <w:snapToGrid w:val="0"/>
              <w:rPr>
                <w:rFonts w:ascii="Times New Roman" w:eastAsia="等线" w:hAnsi="Times New Roman" w:cs="Times New Roman"/>
                <w:sz w:val="20"/>
                <w:szCs w:val="20"/>
              </w:rPr>
            </w:pPr>
            <w:r w:rsidRPr="00110D1C">
              <w:rPr>
                <w:rFonts w:ascii="Times New Roman" w:hAnsi="Times New Roman" w:cs="Times New Roman"/>
                <w:sz w:val="20"/>
                <w:szCs w:val="20"/>
              </w:rPr>
              <w:t xml:space="preserve">For NTN-specific PUSCH DMRS bundling, </w:t>
            </w:r>
          </w:p>
          <w:p w14:paraId="19730A8C" w14:textId="77777777" w:rsidR="00110D1C" w:rsidRP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 xml:space="preserve">As UE capability report (in addition to FG 44-2), </w:t>
            </w:r>
            <w:r w:rsidRPr="00110D1C">
              <w:rPr>
                <w:rFonts w:ascii="Times New Roman" w:hAnsi="Times New Roman" w:cs="Times New Roman"/>
                <w:sz w:val="20"/>
                <w:szCs w:val="20"/>
              </w:rPr>
              <w:t>one or more of the following is down-selected.</w:t>
            </w:r>
          </w:p>
          <w:p w14:paraId="6D68496E"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1a: No new capability except for FG44-2</w:t>
            </w:r>
          </w:p>
          <w:p w14:paraId="54D5F4D6"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lastRenderedPageBreak/>
              <w:t>Note: FG 30-4 is reported [in consideration of pre-compensation to keep phase rotation due to timing drift within the phase difference limit and without taking TA pre-compensation update into account]</w:t>
            </w:r>
          </w:p>
          <w:p w14:paraId="2F1E9F51"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1b: Max TDW size when pre-compensation to keep phase rotation due to timing drift within the phase difference limit is performed and without taking TA pre-compensation update into account</w:t>
            </w:r>
          </w:p>
          <w:p w14:paraId="44D2BDA4"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Note: FG 30-4 is not reported for NTN band</w:t>
            </w:r>
          </w:p>
          <w:p w14:paraId="63C226E6"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1c: Support of antenna switching with DMRS bundling in NTN</w:t>
            </w:r>
          </w:p>
          <w:p w14:paraId="2A5B3C18"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1d: Max TDW size per NTN platform (e.g., LEO, MEO, GEO) with taking TA pre-compensation update into account</w:t>
            </w:r>
          </w:p>
          <w:p w14:paraId="091D25D6"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FFS details</w:t>
            </w:r>
          </w:p>
          <w:p w14:paraId="3E41304D"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1e: Max TDW size per elevation angle with taking TA pre-compensation update into account</w:t>
            </w:r>
          </w:p>
          <w:p w14:paraId="65E6BE3B"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1f: Whether to support actual TDW across pre-compensation segments</w:t>
            </w:r>
          </w:p>
          <w:p w14:paraId="601CC97B"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Segments defined in R17 IoT-NTN is baseline, FFS details</w:t>
            </w:r>
          </w:p>
          <w:p w14:paraId="4B6A4AAD"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1g: Whether to support TA pre-compensation update within an actual TDW that does not violate the phase difference limit</w:t>
            </w:r>
          </w:p>
          <w:p w14:paraId="47BFA444" w14:textId="77777777" w:rsidR="00110D1C" w:rsidRPr="00110D1C" w:rsidRDefault="00110D1C" w:rsidP="00110D1C">
            <w:pPr>
              <w:widowControl/>
              <w:numPr>
                <w:ilvl w:val="0"/>
                <w:numId w:val="4"/>
              </w:numPr>
              <w:snapToGrid w:val="0"/>
              <w:ind w:left="720"/>
              <w:jc w:val="left"/>
              <w:rPr>
                <w:rFonts w:ascii="Times New Roman" w:hAnsi="Times New Roman" w:cs="Times New Roman"/>
                <w:sz w:val="20"/>
                <w:szCs w:val="20"/>
              </w:rPr>
            </w:pPr>
            <w:r w:rsidRPr="00110D1C">
              <w:rPr>
                <w:rFonts w:ascii="Times New Roman" w:eastAsia="等线" w:hAnsi="Times New Roman" w:cs="Times New Roman"/>
                <w:sz w:val="20"/>
                <w:szCs w:val="20"/>
              </w:rPr>
              <w:t xml:space="preserve">As UE assistance information (i.e., report by signaling other than UE capability report (FFS details)), </w:t>
            </w:r>
            <w:r w:rsidRPr="00110D1C">
              <w:rPr>
                <w:rFonts w:ascii="Times New Roman" w:hAnsi="Times New Roman" w:cs="Times New Roman"/>
                <w:sz w:val="20"/>
                <w:szCs w:val="20"/>
              </w:rPr>
              <w:t>one or more of the following is down-selected.</w:t>
            </w:r>
          </w:p>
          <w:p w14:paraId="1E0DA13E"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2a: No assistance information</w:t>
            </w:r>
          </w:p>
          <w:p w14:paraId="0BEF8784"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2b: Max TDW size based on reporting timing</w:t>
            </w:r>
          </w:p>
          <w:p w14:paraId="7F2E8B12" w14:textId="77777777" w:rsidR="00110D1C" w:rsidRPr="00110D1C" w:rsidRDefault="00110D1C" w:rsidP="00110D1C">
            <w:pPr>
              <w:widowControl/>
              <w:numPr>
                <w:ilvl w:val="2"/>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FFS which timing is referred</w:t>
            </w:r>
          </w:p>
          <w:p w14:paraId="379A339E" w14:textId="77777777" w:rsidR="00110D1C" w:rsidRPr="00110D1C"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2c: TA adjustment timing</w:t>
            </w:r>
          </w:p>
          <w:p w14:paraId="672A989F" w14:textId="77777777" w:rsidR="00CD071B" w:rsidRPr="00D0412D" w:rsidRDefault="00110D1C" w:rsidP="00110D1C">
            <w:pPr>
              <w:widowControl/>
              <w:numPr>
                <w:ilvl w:val="1"/>
                <w:numId w:val="4"/>
              </w:numPr>
              <w:snapToGrid w:val="0"/>
              <w:jc w:val="left"/>
              <w:rPr>
                <w:rFonts w:ascii="Times New Roman" w:hAnsi="Times New Roman" w:cs="Times New Roman"/>
                <w:sz w:val="20"/>
                <w:szCs w:val="20"/>
              </w:rPr>
            </w:pPr>
            <w:r w:rsidRPr="00110D1C">
              <w:rPr>
                <w:rFonts w:ascii="Times New Roman" w:eastAsia="等线" w:hAnsi="Times New Roman" w:cs="Times New Roman"/>
                <w:sz w:val="20"/>
                <w:szCs w:val="20"/>
              </w:rPr>
              <w:t>Option 2d: Antenna switching interval</w:t>
            </w:r>
          </w:p>
          <w:p w14:paraId="121245AE" w14:textId="77777777" w:rsidR="00D0412D" w:rsidRDefault="00D0412D" w:rsidP="00D0412D">
            <w:pPr>
              <w:widowControl/>
              <w:snapToGrid w:val="0"/>
              <w:jc w:val="left"/>
              <w:rPr>
                <w:rFonts w:ascii="Times New Roman" w:hAnsi="Times New Roman" w:cs="Times New Roman"/>
                <w:sz w:val="20"/>
                <w:szCs w:val="20"/>
              </w:rPr>
            </w:pPr>
          </w:p>
          <w:p w14:paraId="6207E971" w14:textId="77777777" w:rsidR="00000988" w:rsidRPr="00D040CF" w:rsidRDefault="00000988" w:rsidP="00000988">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71"/>
              <w:gridCol w:w="861"/>
              <w:gridCol w:w="879"/>
              <w:gridCol w:w="423"/>
              <w:gridCol w:w="399"/>
              <w:gridCol w:w="352"/>
              <w:gridCol w:w="861"/>
              <w:gridCol w:w="465"/>
              <w:gridCol w:w="394"/>
              <w:gridCol w:w="394"/>
              <w:gridCol w:w="394"/>
              <w:gridCol w:w="696"/>
              <w:gridCol w:w="660"/>
            </w:tblGrid>
            <w:tr w:rsidR="00000988" w:rsidRPr="00FD736A" w14:paraId="279DE399" w14:textId="77777777" w:rsidTr="00B13E1D">
              <w:tc>
                <w:tcPr>
                  <w:tcW w:w="0" w:type="auto"/>
                  <w:shd w:val="clear" w:color="auto" w:fill="auto"/>
                </w:tcPr>
                <w:p w14:paraId="64938DF5"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0BB9DE27"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748C3217"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0" w:type="auto"/>
                  <w:shd w:val="clear" w:color="auto" w:fill="auto"/>
                </w:tcPr>
                <w:p w14:paraId="416A97D6" w14:textId="77777777" w:rsidR="00000988" w:rsidRPr="00FD736A" w:rsidRDefault="00000988" w:rsidP="00000988">
                  <w:pPr>
                    <w:pStyle w:val="TAL"/>
                    <w:rPr>
                      <w:rFonts w:cs="Arial"/>
                      <w:color w:val="000000"/>
                      <w:sz w:val="12"/>
                      <w:szCs w:val="12"/>
                    </w:rPr>
                  </w:pPr>
                  <w:r w:rsidRPr="00FD736A">
                    <w:rPr>
                      <w:rFonts w:cs="Arial"/>
                      <w:color w:val="000000"/>
                      <w:sz w:val="12"/>
                      <w:szCs w:val="12"/>
                    </w:rPr>
                    <w:t>1. Support of DM-RS bundling for PUSCH over consecutive slots</w:t>
                  </w:r>
                </w:p>
                <w:p w14:paraId="314FD3C5" w14:textId="77777777" w:rsidR="00000988" w:rsidRPr="00FD736A" w:rsidRDefault="00000988" w:rsidP="00000988">
                  <w:pPr>
                    <w:pStyle w:val="TAL"/>
                    <w:rPr>
                      <w:rFonts w:cs="Arial"/>
                      <w:color w:val="000000"/>
                      <w:sz w:val="12"/>
                      <w:szCs w:val="12"/>
                    </w:rPr>
                  </w:pPr>
                  <w:r w:rsidRPr="00FD736A">
                    <w:rPr>
                      <w:rFonts w:cs="Arial"/>
                      <w:color w:val="000000"/>
                      <w:sz w:val="12"/>
                      <w:szCs w:val="12"/>
                      <w:lang w:val="en-US"/>
                    </w:rPr>
                    <w:t>2. Support of pre-compensation to keep phase rotation due to timing drift within the phase difference limit</w:t>
                  </w:r>
                </w:p>
                <w:p w14:paraId="5E7BFD0A"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w:t>
                  </w:r>
                  <w:r w:rsidRPr="00FD736A">
                    <w:rPr>
                      <w:rFonts w:ascii="Arial" w:hAnsi="Arial" w:cs="Arial"/>
                      <w:color w:val="000000"/>
                      <w:sz w:val="12"/>
                      <w:szCs w:val="12"/>
                      <w:highlight w:val="yellow"/>
                      <w:lang w:val="en-US"/>
                    </w:rPr>
                    <w:lastRenderedPageBreak/>
                    <w:t>on update within an actual TDW if it causes phase discontinuity that may violate the phase difference limit.]</w:t>
                  </w:r>
                </w:p>
              </w:tc>
              <w:tc>
                <w:tcPr>
                  <w:tcW w:w="0" w:type="auto"/>
                  <w:shd w:val="clear" w:color="auto" w:fill="auto"/>
                </w:tcPr>
                <w:p w14:paraId="55A7459E"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lastRenderedPageBreak/>
                    <w:t>30-4a/b</w:t>
                  </w:r>
                </w:p>
              </w:tc>
              <w:tc>
                <w:tcPr>
                  <w:tcW w:w="0" w:type="auto"/>
                  <w:shd w:val="clear" w:color="auto" w:fill="auto"/>
                </w:tcPr>
                <w:p w14:paraId="0D26A833"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1F0F724A"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2EA0387B"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53A397FB"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460A5518"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156F5C8D"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6C3E5719"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2EA05E08"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 xml:space="preserve">[and HAPS operation bands in Clause 5.2 of </w:t>
                  </w:r>
                  <w:r w:rsidRPr="00FD736A">
                    <w:rPr>
                      <w:rFonts w:ascii="Arial" w:hAnsi="Arial" w:cs="Arial"/>
                      <w:color w:val="000000"/>
                      <w:sz w:val="12"/>
                      <w:szCs w:val="12"/>
                      <w:highlight w:val="yellow"/>
                    </w:rPr>
                    <w:lastRenderedPageBreak/>
                    <w:t>TS 38.104]</w:t>
                  </w:r>
                </w:p>
              </w:tc>
              <w:tc>
                <w:tcPr>
                  <w:tcW w:w="0" w:type="auto"/>
                  <w:shd w:val="clear" w:color="auto" w:fill="auto"/>
                </w:tcPr>
                <w:p w14:paraId="59442DCC" w14:textId="77777777" w:rsidR="00000988" w:rsidRPr="00FD736A" w:rsidRDefault="00000988" w:rsidP="0000098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lastRenderedPageBreak/>
                    <w:t>Optional with capability signaling</w:t>
                  </w:r>
                </w:p>
              </w:tc>
            </w:tr>
          </w:tbl>
          <w:p w14:paraId="38940D5F" w14:textId="08B79161" w:rsidR="00000988" w:rsidRPr="00110D1C" w:rsidRDefault="00000988" w:rsidP="00D0412D">
            <w:pPr>
              <w:widowControl/>
              <w:snapToGrid w:val="0"/>
              <w:jc w:val="left"/>
              <w:rPr>
                <w:rFonts w:ascii="Times New Roman" w:hAnsi="Times New Roman" w:cs="Times New Roman"/>
                <w:sz w:val="20"/>
                <w:szCs w:val="20"/>
              </w:rPr>
            </w:pPr>
          </w:p>
        </w:tc>
      </w:tr>
    </w:tbl>
    <w:p w14:paraId="06DB16AD" w14:textId="6196FB25" w:rsidR="00F8352B" w:rsidRDefault="00F561C1"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lastRenderedPageBreak/>
        <w:t>Based on TS 38.214 section 6.1.7, the nominal TDW length is configured by PUSCH-TimeDomainWindowLength or computed as min(</w:t>
      </w:r>
      <w:r w:rsidR="00E935E6" w:rsidRPr="00E935E6">
        <w:rPr>
          <w:rFonts w:ascii="Times New Roman" w:eastAsia="微软雅黑" w:hAnsi="Times New Roman" w:cs="Times New Roman"/>
          <w:kern w:val="0"/>
          <w:sz w:val="20"/>
        </w:rPr>
        <w:t>maxDurationDMRS-Bundling</w:t>
      </w:r>
      <w:r>
        <w:rPr>
          <w:rFonts w:ascii="Times New Roman" w:eastAsia="微软雅黑" w:hAnsi="Times New Roman" w:cs="Times New Roman"/>
          <w:kern w:val="0"/>
          <w:sz w:val="20"/>
        </w:rPr>
        <w:t xml:space="preserve">, M) if PUSCH-TimeDomainWindowLength is not configured, where M is the time duration in consecutive slots of N*K PUSCH transmission, and </w:t>
      </w:r>
      <w:r w:rsidR="00E935E6" w:rsidRPr="00E935E6">
        <w:rPr>
          <w:rFonts w:ascii="Times New Roman" w:eastAsia="微软雅黑" w:hAnsi="Times New Roman" w:cs="Times New Roman"/>
          <w:kern w:val="0"/>
          <w:sz w:val="20"/>
        </w:rPr>
        <w:t xml:space="preserve">maxDurationDMRS-Bundling </w:t>
      </w:r>
      <w:r>
        <w:rPr>
          <w:rFonts w:ascii="Times New Roman" w:eastAsia="微软雅黑" w:hAnsi="Times New Roman" w:cs="Times New Roman"/>
          <w:kern w:val="0"/>
          <w:sz w:val="20"/>
        </w:rPr>
        <w:t xml:space="preserve">is </w:t>
      </w:r>
      <w:r w:rsidR="00A23171">
        <w:rPr>
          <w:rFonts w:ascii="Times New Roman" w:eastAsia="微软雅黑" w:hAnsi="Times New Roman" w:cs="Times New Roman"/>
          <w:kern w:val="0"/>
          <w:sz w:val="20"/>
        </w:rPr>
        <w:t xml:space="preserve">maximum duration for a nominal TDW subject to UE capability. </w:t>
      </w:r>
      <w:r w:rsidR="003419D2">
        <w:rPr>
          <w:rFonts w:ascii="Times New Roman" w:eastAsia="微软雅黑" w:hAnsi="Times New Roman" w:cs="Times New Roman"/>
          <w:kern w:val="0"/>
          <w:sz w:val="20"/>
        </w:rPr>
        <w:t>For UE capability and UE assistance information to decide the nominal TDW length, multiple options are listed in last meeting and the solutions are still diverse.</w:t>
      </w:r>
      <w:r w:rsidR="00B547D3">
        <w:rPr>
          <w:rFonts w:ascii="Times New Roman" w:eastAsia="微软雅黑" w:hAnsi="Times New Roman" w:cs="Times New Roman"/>
          <w:kern w:val="0"/>
          <w:sz w:val="20"/>
        </w:rPr>
        <w:t xml:space="preserve"> </w:t>
      </w:r>
    </w:p>
    <w:p w14:paraId="01503204" w14:textId="3BEF5C5A" w:rsidR="008A4778" w:rsidRDefault="00B547D3"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t>Both Option 1a and 1b are used to indicate the maximum TDW length in consideration of pre-compensation to keep phase rotation due to timing drift within the phase difference limit</w:t>
      </w:r>
      <w:r w:rsidR="00DA7EF5">
        <w:rPr>
          <w:rFonts w:ascii="Times New Roman" w:eastAsia="微软雅黑" w:hAnsi="Times New Roman" w:cs="Times New Roman"/>
          <w:kern w:val="0"/>
          <w:sz w:val="20"/>
        </w:rPr>
        <w:t>. However, the update of TA pre-</w:t>
      </w:r>
      <w:r w:rsidR="00671457">
        <w:rPr>
          <w:rFonts w:ascii="Times New Roman" w:eastAsia="微软雅黑" w:hAnsi="Times New Roman" w:cs="Times New Roman"/>
          <w:kern w:val="0"/>
          <w:sz w:val="20"/>
        </w:rPr>
        <w:t xml:space="preserve">compensation is not considered. </w:t>
      </w:r>
      <w:r w:rsidR="00DA7EF5">
        <w:rPr>
          <w:rFonts w:ascii="Times New Roman" w:eastAsia="微软雅黑" w:hAnsi="Times New Roman" w:cs="Times New Roman"/>
          <w:kern w:val="0"/>
          <w:sz w:val="20"/>
        </w:rPr>
        <w:t xml:space="preserve">The </w:t>
      </w:r>
      <w:r>
        <w:rPr>
          <w:rFonts w:ascii="Times New Roman" w:eastAsia="微软雅黑" w:hAnsi="Times New Roman" w:cs="Times New Roman"/>
          <w:kern w:val="0"/>
          <w:sz w:val="20"/>
        </w:rPr>
        <w:t xml:space="preserve">only difference is whether a new UE capability </w:t>
      </w:r>
      <w:r w:rsidR="00DA7EF5">
        <w:rPr>
          <w:rFonts w:ascii="Times New Roman" w:eastAsia="微软雅黑" w:hAnsi="Times New Roman" w:cs="Times New Roman"/>
          <w:kern w:val="0"/>
          <w:sz w:val="20"/>
        </w:rPr>
        <w:t xml:space="preserve">is </w:t>
      </w:r>
      <w:r>
        <w:rPr>
          <w:rFonts w:ascii="Times New Roman" w:eastAsia="微软雅黑" w:hAnsi="Times New Roman" w:cs="Times New Roman"/>
          <w:kern w:val="0"/>
          <w:sz w:val="20"/>
        </w:rPr>
        <w:t>needed besides FG 30-4. In our understanding,</w:t>
      </w:r>
      <w:r w:rsidR="008A4778">
        <w:rPr>
          <w:rFonts w:ascii="Times New Roman" w:eastAsia="微软雅黑" w:hAnsi="Times New Roman" w:cs="Times New Roman"/>
          <w:kern w:val="0"/>
          <w:sz w:val="20"/>
        </w:rPr>
        <w:t xml:space="preserve"> the </w:t>
      </w:r>
      <w:r w:rsidR="00DE5376">
        <w:rPr>
          <w:rFonts w:ascii="Times New Roman" w:eastAsia="微软雅黑" w:hAnsi="Times New Roman" w:cs="Times New Roman"/>
          <w:kern w:val="0"/>
          <w:sz w:val="20"/>
        </w:rPr>
        <w:t xml:space="preserve">capability of max TDW size in NTN band </w:t>
      </w:r>
      <w:r w:rsidR="008A4778">
        <w:rPr>
          <w:rFonts w:ascii="Times New Roman" w:eastAsia="微软雅黑" w:hAnsi="Times New Roman" w:cs="Times New Roman"/>
          <w:kern w:val="0"/>
          <w:sz w:val="20"/>
        </w:rPr>
        <w:t>is bundled with FG 44-2</w:t>
      </w:r>
      <w:r w:rsidR="00DA7EF5">
        <w:rPr>
          <w:rFonts w:ascii="Times New Roman" w:eastAsia="微软雅黑" w:hAnsi="Times New Roman" w:cs="Times New Roman"/>
          <w:kern w:val="0"/>
          <w:sz w:val="20"/>
        </w:rPr>
        <w:t xml:space="preserve"> which implies that </w:t>
      </w:r>
      <w:r w:rsidR="008A4778">
        <w:rPr>
          <w:rFonts w:ascii="Times New Roman" w:eastAsia="微软雅黑" w:hAnsi="Times New Roman" w:cs="Times New Roman"/>
          <w:kern w:val="0"/>
          <w:sz w:val="20"/>
        </w:rPr>
        <w:t xml:space="preserve">only the UEs support FG 44-2 </w:t>
      </w:r>
      <w:r w:rsidR="00DA7EF5">
        <w:rPr>
          <w:rFonts w:ascii="Times New Roman" w:eastAsia="微软雅黑" w:hAnsi="Times New Roman" w:cs="Times New Roman"/>
          <w:kern w:val="0"/>
          <w:sz w:val="20"/>
        </w:rPr>
        <w:t xml:space="preserve">is capable to support </w:t>
      </w:r>
      <w:r w:rsidR="008A4778">
        <w:rPr>
          <w:rFonts w:ascii="Times New Roman" w:eastAsia="微软雅黑" w:hAnsi="Times New Roman" w:cs="Times New Roman"/>
          <w:kern w:val="0"/>
          <w:sz w:val="20"/>
        </w:rPr>
        <w:t>phase pre-compensation can report the UE capability of maximum TDW</w:t>
      </w:r>
      <w:r w:rsidR="005F5B8C">
        <w:rPr>
          <w:rFonts w:ascii="Times New Roman" w:eastAsia="微软雅黑" w:hAnsi="Times New Roman" w:cs="Times New Roman"/>
          <w:kern w:val="0"/>
          <w:sz w:val="20"/>
        </w:rPr>
        <w:t xml:space="preserve"> size in NTN band</w:t>
      </w:r>
      <w:r w:rsidR="008A4778">
        <w:rPr>
          <w:rFonts w:ascii="Times New Roman" w:eastAsia="微软雅黑" w:hAnsi="Times New Roman" w:cs="Times New Roman"/>
          <w:kern w:val="0"/>
          <w:sz w:val="20"/>
        </w:rPr>
        <w:t xml:space="preserve">. </w:t>
      </w:r>
      <w:r w:rsidR="00E61AE3">
        <w:rPr>
          <w:rFonts w:ascii="Times New Roman" w:eastAsia="微软雅黑" w:hAnsi="Times New Roman" w:cs="Times New Roman"/>
          <w:kern w:val="0"/>
          <w:sz w:val="20"/>
        </w:rPr>
        <w:t xml:space="preserve">For UEs who does not support phase pre-compensation, it should be possible to perform DMRS bundling in TN band. Therefore, a new </w:t>
      </w:r>
      <w:r w:rsidR="00DE5376">
        <w:rPr>
          <w:rFonts w:ascii="Times New Roman" w:eastAsia="微软雅黑" w:hAnsi="Times New Roman" w:cs="Times New Roman"/>
          <w:kern w:val="0"/>
          <w:sz w:val="20"/>
        </w:rPr>
        <w:t xml:space="preserve">capability report of </w:t>
      </w:r>
      <w:r w:rsidR="00E61AE3">
        <w:rPr>
          <w:rFonts w:ascii="Times New Roman" w:eastAsia="微软雅黑" w:hAnsi="Times New Roman" w:cs="Times New Roman"/>
          <w:kern w:val="0"/>
          <w:sz w:val="20"/>
        </w:rPr>
        <w:t>max TDW size for NTN band</w:t>
      </w:r>
      <w:r w:rsidR="00DE5376">
        <w:rPr>
          <w:rFonts w:ascii="Times New Roman" w:eastAsia="微软雅黑" w:hAnsi="Times New Roman" w:cs="Times New Roman"/>
          <w:kern w:val="0"/>
          <w:sz w:val="20"/>
        </w:rPr>
        <w:t xml:space="preserve"> is preferred</w:t>
      </w:r>
      <w:r w:rsidR="00E61AE3">
        <w:rPr>
          <w:rFonts w:ascii="Times New Roman" w:eastAsia="微软雅黑" w:hAnsi="Times New Roman" w:cs="Times New Roman"/>
          <w:kern w:val="0"/>
          <w:sz w:val="20"/>
        </w:rPr>
        <w:t>, and FG 30-4 is not reported for NTN band.</w:t>
      </w:r>
    </w:p>
    <w:p w14:paraId="6452B52F" w14:textId="27FE1ABF" w:rsidR="00DE5376" w:rsidRPr="00327DBF" w:rsidRDefault="00DE5376" w:rsidP="00DE5376">
      <w:pPr>
        <w:rPr>
          <w:rFonts w:ascii="Times New Roman" w:eastAsia="微软雅黑" w:hAnsi="Times New Roman" w:cs="Times New Roman"/>
          <w:kern w:val="0"/>
          <w:sz w:val="20"/>
        </w:rPr>
      </w:pPr>
      <w:r>
        <w:rPr>
          <w:rFonts w:ascii="Times New Roman" w:eastAsia="微软雅黑" w:hAnsi="Times New Roman" w:cs="Times New Roman"/>
          <w:kern w:val="0"/>
          <w:sz w:val="20"/>
        </w:rPr>
        <w:t>For option 1c,</w:t>
      </w:r>
      <w:r w:rsidR="00DA7EF5" w:rsidDel="00DA7EF5">
        <w:rPr>
          <w:rFonts w:ascii="Times New Roman" w:eastAsia="微软雅黑" w:hAnsi="Times New Roman" w:cs="Times New Roman"/>
          <w:kern w:val="0"/>
          <w:sz w:val="20"/>
        </w:rPr>
        <w:t xml:space="preserve"> </w:t>
      </w:r>
      <w:r w:rsidRPr="00327DBF">
        <w:rPr>
          <w:rFonts w:ascii="Times New Roman" w:eastAsia="微软雅黑" w:hAnsi="Times New Roman" w:cs="Times New Roman"/>
          <w:kern w:val="0"/>
          <w:sz w:val="20"/>
        </w:rPr>
        <w:t>the coverage requirement can be met only when sufficient TDW size is assumed for PUSCH DMRS bundling</w:t>
      </w:r>
      <w:r w:rsidR="00DA7EF5">
        <w:rPr>
          <w:rFonts w:ascii="Times New Roman" w:eastAsia="微软雅黑" w:hAnsi="Times New Roman" w:cs="Times New Roman"/>
          <w:kern w:val="0"/>
          <w:sz w:val="20"/>
        </w:rPr>
        <w:t xml:space="preserve"> a</w:t>
      </w:r>
      <w:r w:rsidR="00DA7EF5" w:rsidRPr="00327DBF">
        <w:rPr>
          <w:rFonts w:ascii="Times New Roman" w:eastAsia="微软雅黑" w:hAnsi="Times New Roman" w:cs="Times New Roman"/>
          <w:kern w:val="0"/>
          <w:sz w:val="20"/>
        </w:rPr>
        <w:t xml:space="preserve">s concluded in </w:t>
      </w:r>
      <w:r w:rsidR="00DA7EF5">
        <w:rPr>
          <w:rFonts w:ascii="Times New Roman" w:eastAsia="微软雅黑" w:hAnsi="Times New Roman" w:cs="Times New Roman"/>
          <w:kern w:val="0"/>
          <w:sz w:val="20"/>
        </w:rPr>
        <w:t>RAN1#111</w:t>
      </w:r>
      <w:r w:rsidR="00DA7EF5" w:rsidRPr="00327DBF">
        <w:rPr>
          <w:rFonts w:ascii="Times New Roman" w:eastAsia="微软雅黑" w:hAnsi="Times New Roman" w:cs="Times New Roman"/>
          <w:kern w:val="0"/>
          <w:sz w:val="20"/>
        </w:rPr>
        <w:t xml:space="preserve"> meeting</w:t>
      </w:r>
      <w:r w:rsidR="00DA7EF5">
        <w:rPr>
          <w:rFonts w:ascii="Times New Roman" w:eastAsia="微软雅黑" w:hAnsi="Times New Roman" w:cs="Times New Roman"/>
          <w:kern w:val="0"/>
          <w:sz w:val="20"/>
        </w:rPr>
        <w:t xml:space="preserve"> [2]</w:t>
      </w:r>
      <w:r w:rsidRPr="00327DBF">
        <w:rPr>
          <w:rFonts w:ascii="Times New Roman" w:eastAsia="微软雅黑" w:hAnsi="Times New Roman" w:cs="Times New Roman"/>
          <w:kern w:val="0"/>
          <w:sz w:val="20"/>
        </w:rPr>
        <w:t xml:space="preserve">. However, the duration that UE can maintain phase continuity is decreased with the decrease of angle between UE and satellite. Antenna switching can be considered as </w:t>
      </w:r>
      <w:r w:rsidR="00DA7EF5">
        <w:rPr>
          <w:rFonts w:ascii="Times New Roman" w:eastAsia="微软雅黑" w:hAnsi="Times New Roman" w:cs="Times New Roman"/>
          <w:kern w:val="0"/>
          <w:sz w:val="20"/>
        </w:rPr>
        <w:t xml:space="preserve">a </w:t>
      </w:r>
      <w:r w:rsidRPr="00327DBF">
        <w:rPr>
          <w:rFonts w:ascii="Times New Roman" w:eastAsia="微软雅黑" w:hAnsi="Times New Roman" w:cs="Times New Roman"/>
          <w:kern w:val="0"/>
          <w:sz w:val="20"/>
        </w:rPr>
        <w:t>complementary solution when TDW size is not sufficient. Therefore, Antenna switching is supported when the TDW size of PUSCH DMRS bun</w:t>
      </w:r>
      <w:r>
        <w:rPr>
          <w:rFonts w:ascii="Times New Roman" w:eastAsia="微软雅黑" w:hAnsi="Times New Roman" w:cs="Times New Roman"/>
          <w:kern w:val="0"/>
          <w:sz w:val="20"/>
        </w:rPr>
        <w:t>dling is lower than a threshold, and the corresponding UE capability should be reported.</w:t>
      </w:r>
    </w:p>
    <w:p w14:paraId="1F270EFC" w14:textId="6F3A038D" w:rsidR="00F557CC" w:rsidRDefault="00F557CC"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t>For option 1e</w:t>
      </w:r>
      <w:r w:rsidR="00387A8A">
        <w:rPr>
          <w:rFonts w:ascii="Times New Roman" w:eastAsia="微软雅黑" w:hAnsi="Times New Roman" w:cs="Times New Roman"/>
          <w:kern w:val="0"/>
          <w:sz w:val="20"/>
        </w:rPr>
        <w:t>,</w:t>
      </w:r>
      <w:r>
        <w:rPr>
          <w:rFonts w:ascii="Times New Roman" w:eastAsia="微软雅黑" w:hAnsi="Times New Roman" w:cs="Times New Roman"/>
          <w:kern w:val="0"/>
          <w:sz w:val="20"/>
        </w:rPr>
        <w:t xml:space="preserve"> </w:t>
      </w:r>
      <w:r w:rsidR="00387A8A">
        <w:rPr>
          <w:rFonts w:ascii="Times New Roman" w:eastAsia="微软雅黑" w:hAnsi="Times New Roman" w:cs="Times New Roman"/>
          <w:kern w:val="0"/>
          <w:sz w:val="20"/>
        </w:rPr>
        <w:t>t</w:t>
      </w:r>
      <w:r w:rsidRPr="00327DBF">
        <w:rPr>
          <w:rFonts w:ascii="Times New Roman" w:eastAsia="微软雅黑" w:hAnsi="Times New Roman" w:cs="Times New Roman"/>
          <w:kern w:val="0"/>
          <w:sz w:val="20"/>
        </w:rPr>
        <w:t>aking LEO-1200</w:t>
      </w:r>
      <w:r>
        <w:rPr>
          <w:rFonts w:ascii="Times New Roman" w:eastAsia="微软雅黑" w:hAnsi="Times New Roman" w:cs="Times New Roman"/>
          <w:kern w:val="0"/>
          <w:sz w:val="20"/>
        </w:rPr>
        <w:t xml:space="preserve"> </w:t>
      </w:r>
      <w:r w:rsidRPr="00327DBF">
        <w:rPr>
          <w:rFonts w:ascii="Times New Roman" w:eastAsia="微软雅黑" w:hAnsi="Times New Roman" w:cs="Times New Roman"/>
          <w:kern w:val="0"/>
          <w:sz w:val="20"/>
        </w:rPr>
        <w:t>km as an example, the timing drift of round trip delay is around 70.5 us/s when the satellite moves away from the UE at 30 degree elevation angle assuming the UE is fixed, while the timing drift of round trip delay is around 42.59 us/s when the satellite moves away from the UE at 60 degree elevation angle, and the timing drift becomes to 0.36 us/s when the elevation angle is around 90 degree. The duration of UE can maintain phase continuity increased with the decrease of timing drift correspondingly. In other words, the length of the time window that UE can maintain phase continuity is varying with the elevation angle.</w:t>
      </w:r>
      <w:r w:rsidRPr="00F557CC">
        <w:rPr>
          <w:rFonts w:ascii="Times New Roman" w:eastAsia="微软雅黑" w:hAnsi="Times New Roman" w:cs="Times New Roman"/>
          <w:kern w:val="0"/>
          <w:sz w:val="20"/>
        </w:rPr>
        <w:t xml:space="preserve"> </w:t>
      </w:r>
      <w:r w:rsidR="00C04B51">
        <w:rPr>
          <w:rFonts w:ascii="Times New Roman" w:eastAsia="微软雅黑" w:hAnsi="Times New Roman" w:cs="Times New Roman"/>
          <w:kern w:val="0"/>
          <w:sz w:val="20"/>
        </w:rPr>
        <w:t xml:space="preserve">Therefore, the max TDW size per elevation angle can be reported as UE capability. </w:t>
      </w:r>
    </w:p>
    <w:p w14:paraId="157382D7" w14:textId="269FDB0D" w:rsidR="008A4778" w:rsidRDefault="008A4778" w:rsidP="00955E33">
      <w:pPr>
        <w:widowControl/>
        <w:snapToGrid w:val="0"/>
        <w:rPr>
          <w:rFonts w:ascii="Times New Roman" w:eastAsia="等线" w:hAnsi="Times New Roman" w:cs="Times New Roman"/>
          <w:b/>
          <w:sz w:val="20"/>
          <w:szCs w:val="20"/>
        </w:rPr>
      </w:pPr>
      <w:r w:rsidRPr="00B63669">
        <w:rPr>
          <w:rFonts w:ascii="Times New Roman" w:eastAsia="微软雅黑" w:hAnsi="Times New Roman" w:cs="Times New Roman"/>
          <w:b/>
          <w:kern w:val="0"/>
          <w:sz w:val="20"/>
        </w:rPr>
        <w:t xml:space="preserve">Proposal </w:t>
      </w:r>
      <w:r w:rsidR="002A5535">
        <w:rPr>
          <w:rFonts w:ascii="Times New Roman" w:eastAsia="微软雅黑" w:hAnsi="Times New Roman" w:cs="Times New Roman"/>
          <w:b/>
          <w:kern w:val="0"/>
          <w:sz w:val="20"/>
        </w:rPr>
        <w:t>1</w:t>
      </w:r>
      <w:r w:rsidRPr="00B63669">
        <w:rPr>
          <w:rFonts w:ascii="Times New Roman" w:eastAsia="微软雅黑" w:hAnsi="Times New Roman" w:cs="Times New Roman"/>
          <w:b/>
          <w:kern w:val="0"/>
          <w:sz w:val="20"/>
        </w:rPr>
        <w:t xml:space="preserve">: </w:t>
      </w:r>
      <w:r w:rsidR="00955E33">
        <w:rPr>
          <w:rFonts w:ascii="Times New Roman" w:eastAsia="等线" w:hAnsi="Times New Roman" w:cs="Times New Roman"/>
          <w:b/>
          <w:sz w:val="20"/>
          <w:szCs w:val="20"/>
        </w:rPr>
        <w:t>Option 1b that</w:t>
      </w:r>
      <w:r w:rsidRPr="00B63669">
        <w:rPr>
          <w:rFonts w:ascii="Times New Roman" w:eastAsia="等线" w:hAnsi="Times New Roman" w:cs="Times New Roman"/>
          <w:b/>
          <w:sz w:val="20"/>
          <w:szCs w:val="20"/>
        </w:rPr>
        <w:t xml:space="preserve"> Max TDW size when pre-compensation to keep phase rotation due to timing drift within the phase difference limit is performed and without taking TA pre-co</w:t>
      </w:r>
      <w:r w:rsidR="00955E33">
        <w:rPr>
          <w:rFonts w:ascii="Times New Roman" w:eastAsia="等线" w:hAnsi="Times New Roman" w:cs="Times New Roman"/>
          <w:b/>
          <w:sz w:val="20"/>
          <w:szCs w:val="20"/>
        </w:rPr>
        <w:t xml:space="preserve">mpensation update into account </w:t>
      </w:r>
      <w:bookmarkStart w:id="1" w:name="_GoBack"/>
      <w:bookmarkEnd w:id="1"/>
      <w:r w:rsidR="00955E33">
        <w:rPr>
          <w:rFonts w:ascii="Times New Roman" w:eastAsia="等线" w:hAnsi="Times New Roman" w:cs="Times New Roman"/>
          <w:b/>
          <w:sz w:val="20"/>
          <w:szCs w:val="20"/>
        </w:rPr>
        <w:t>is supported.</w:t>
      </w:r>
    </w:p>
    <w:p w14:paraId="00CBB2D7" w14:textId="1FA71C55" w:rsidR="00B63669" w:rsidRDefault="00B63669" w:rsidP="00B63669">
      <w:pPr>
        <w:rPr>
          <w:rFonts w:ascii="Times New Roman" w:eastAsia="微软雅黑" w:hAnsi="Times New Roman" w:cs="Times New Roman"/>
          <w:b/>
          <w:kern w:val="0"/>
          <w:sz w:val="20"/>
        </w:rPr>
      </w:pPr>
      <w:r w:rsidRPr="00327DBF">
        <w:rPr>
          <w:rFonts w:ascii="Times New Roman" w:eastAsia="微软雅黑" w:hAnsi="Times New Roman" w:cs="Times New Roman"/>
          <w:b/>
          <w:kern w:val="0"/>
          <w:sz w:val="20"/>
        </w:rPr>
        <w:lastRenderedPageBreak/>
        <w:t>Proposal</w:t>
      </w:r>
      <w:r w:rsidR="00955E33">
        <w:rPr>
          <w:rFonts w:ascii="Times New Roman" w:eastAsia="微软雅黑" w:hAnsi="Times New Roman" w:cs="Times New Roman"/>
          <w:b/>
          <w:kern w:val="0"/>
          <w:sz w:val="20"/>
        </w:rPr>
        <w:t xml:space="preserve"> 2</w:t>
      </w:r>
      <w:r w:rsidRPr="00327DBF">
        <w:rPr>
          <w:rFonts w:ascii="Times New Roman" w:eastAsia="微软雅黑" w:hAnsi="Times New Roman" w:cs="Times New Roman"/>
          <w:b/>
          <w:kern w:val="0"/>
          <w:sz w:val="20"/>
        </w:rPr>
        <w:t xml:space="preserve">: Antenna switching is supported when the TDW size of PUSCH DMRS bundling is lower than a threshold.  </w:t>
      </w:r>
    </w:p>
    <w:p w14:paraId="68F69B4E" w14:textId="7732EEC6" w:rsidR="00387A8A" w:rsidRDefault="00387A8A" w:rsidP="00B63669">
      <w:pPr>
        <w:rPr>
          <w:rFonts w:ascii="Times New Roman" w:eastAsia="微软雅黑" w:hAnsi="Times New Roman" w:cs="Times New Roman"/>
          <w:b/>
          <w:kern w:val="0"/>
          <w:sz w:val="20"/>
        </w:rPr>
      </w:pPr>
      <w:r>
        <w:rPr>
          <w:rFonts w:ascii="Times New Roman" w:eastAsia="微软雅黑" w:hAnsi="Times New Roman" w:cs="Times New Roman"/>
          <w:b/>
          <w:kern w:val="0"/>
          <w:sz w:val="20"/>
        </w:rPr>
        <w:t xml:space="preserve">Proposal 3: Option 1e that max TDW size per elevation angle with taking TA pre-compensation update into account is supported. </w:t>
      </w:r>
    </w:p>
    <w:p w14:paraId="77FF274D" w14:textId="77777777" w:rsidR="00294FA2" w:rsidRPr="00327DBF" w:rsidRDefault="00294FA2" w:rsidP="00B63669">
      <w:pPr>
        <w:rPr>
          <w:rFonts w:ascii="Times New Roman" w:eastAsia="微软雅黑" w:hAnsi="Times New Roman" w:cs="Times New Roman"/>
          <w:b/>
          <w:sz w:val="20"/>
        </w:rPr>
      </w:pPr>
    </w:p>
    <w:p w14:paraId="3A9EBFDA" w14:textId="19A7790C" w:rsidR="00294FA2" w:rsidRDefault="00C66C0D" w:rsidP="00294FA2">
      <w:pPr>
        <w:pStyle w:val="3"/>
        <w:spacing w:before="0" w:after="0"/>
        <w:rPr>
          <w:rFonts w:ascii="Times New Roman" w:hAnsi="Times New Roman"/>
          <w:sz w:val="24"/>
          <w:lang w:eastAsia="en-US"/>
        </w:rPr>
      </w:pPr>
      <w:r>
        <w:rPr>
          <w:rFonts w:ascii="Times New Roman" w:hAnsi="Times New Roman"/>
          <w:sz w:val="24"/>
          <w:lang w:eastAsia="en-US"/>
        </w:rPr>
        <w:t>2.2.2</w:t>
      </w:r>
      <w:r w:rsidR="00294FA2" w:rsidRPr="00294FA2">
        <w:rPr>
          <w:rFonts w:ascii="Times New Roman" w:hAnsi="Times New Roman"/>
          <w:sz w:val="24"/>
          <w:lang w:eastAsia="en-US"/>
        </w:rPr>
        <w:t xml:space="preserve"> </w:t>
      </w:r>
      <w:r>
        <w:rPr>
          <w:rFonts w:ascii="Times New Roman" w:hAnsi="Times New Roman"/>
          <w:sz w:val="24"/>
          <w:lang w:eastAsia="en-US"/>
        </w:rPr>
        <w:t>Clarification on phase pre-compensation</w:t>
      </w:r>
    </w:p>
    <w:p w14:paraId="34D1E450" w14:textId="57F6A58B" w:rsidR="00C66C0D" w:rsidRDefault="00C66C0D" w:rsidP="00C66C0D">
      <w:pPr>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In last RAN#1 meeting</w:t>
      </w:r>
      <w:r w:rsidR="00ED54BF">
        <w:rPr>
          <w:rFonts w:ascii="Times New Roman" w:eastAsia="等线" w:hAnsi="Times New Roman" w:cs="Times New Roman"/>
          <w:sz w:val="20"/>
          <w:szCs w:val="20"/>
          <w:lang w:val="en-GB"/>
        </w:rPr>
        <w:t>[1]</w:t>
      </w:r>
      <w:r>
        <w:rPr>
          <w:rFonts w:ascii="Times New Roman" w:eastAsia="等线" w:hAnsi="Times New Roman" w:cs="Times New Roman"/>
          <w:sz w:val="20"/>
          <w:szCs w:val="20"/>
          <w:lang w:val="en-GB"/>
        </w:rPr>
        <w:t>, support of pre-compensation to keep phase rotation due to timing drift within  the phase difference limit is agreed as the 2</w:t>
      </w:r>
      <w:r w:rsidRPr="00C66C0D">
        <w:rPr>
          <w:rFonts w:ascii="Times New Roman" w:eastAsia="等线" w:hAnsi="Times New Roman" w:cs="Times New Roman"/>
          <w:sz w:val="20"/>
          <w:szCs w:val="20"/>
          <w:vertAlign w:val="superscript"/>
          <w:lang w:val="en-GB"/>
        </w:rPr>
        <w:t>nd</w:t>
      </w:r>
      <w:r>
        <w:rPr>
          <w:rFonts w:ascii="Times New Roman" w:eastAsia="等线" w:hAnsi="Times New Roman" w:cs="Times New Roman"/>
          <w:sz w:val="20"/>
          <w:szCs w:val="20"/>
          <w:lang w:val="en-GB"/>
        </w:rPr>
        <w:t xml:space="preserve"> component of FG 44-2.</w:t>
      </w:r>
      <w:r w:rsidR="00B5364A" w:rsidRPr="00B5364A">
        <w:rPr>
          <w:rFonts w:ascii="Times New Roman" w:eastAsia="等线" w:hAnsi="Times New Roman" w:cs="Times New Roman"/>
          <w:sz w:val="20"/>
          <w:szCs w:val="20"/>
        </w:rPr>
        <w:t xml:space="preserve"> </w:t>
      </w:r>
      <w:r w:rsidR="00B5364A" w:rsidRPr="00C66C0D">
        <w:rPr>
          <w:rFonts w:ascii="Times New Roman" w:eastAsia="等线" w:hAnsi="Times New Roman" w:cs="Times New Roman"/>
          <w:sz w:val="20"/>
          <w:szCs w:val="20"/>
        </w:rPr>
        <w:t>In RAN1#112b meeting</w:t>
      </w:r>
      <w:r w:rsidR="00B5364A">
        <w:rPr>
          <w:rFonts w:ascii="Times New Roman" w:eastAsia="等线" w:hAnsi="Times New Roman" w:cs="Times New Roman"/>
          <w:sz w:val="20"/>
          <w:szCs w:val="20"/>
        </w:rPr>
        <w:t xml:space="preserve"> [2]</w:t>
      </w:r>
      <w:r w:rsidR="00B5364A" w:rsidRPr="00C66C0D">
        <w:rPr>
          <w:rFonts w:ascii="Times New Roman" w:eastAsia="等线" w:hAnsi="Times New Roman" w:cs="Times New Roman"/>
          <w:sz w:val="20"/>
          <w:szCs w:val="20"/>
        </w:rPr>
        <w:t xml:space="preserve">, the following observation </w:t>
      </w:r>
      <w:r w:rsidR="00B5364A">
        <w:rPr>
          <w:rFonts w:ascii="Times New Roman" w:eastAsia="等线" w:hAnsi="Times New Roman" w:cs="Times New Roman"/>
          <w:sz w:val="20"/>
          <w:szCs w:val="20"/>
        </w:rPr>
        <w:t>and working assumption were</w:t>
      </w:r>
      <w:r w:rsidR="00B5364A" w:rsidRPr="00C66C0D">
        <w:rPr>
          <w:rFonts w:ascii="Times New Roman" w:eastAsia="等线" w:hAnsi="Times New Roman" w:cs="Times New Roman"/>
          <w:sz w:val="20"/>
          <w:szCs w:val="20"/>
        </w:rPr>
        <w:t xml:space="preserve"> achieved, </w:t>
      </w:r>
      <w:r w:rsidR="00B5364A">
        <w:rPr>
          <w:rFonts w:ascii="Times New Roman" w:eastAsia="等线" w:hAnsi="Times New Roman" w:cs="Times New Roman"/>
          <w:sz w:val="20"/>
          <w:szCs w:val="20"/>
        </w:rPr>
        <w:t xml:space="preserve">and </w:t>
      </w:r>
      <w:r w:rsidR="00B5364A" w:rsidRPr="00C66C0D">
        <w:rPr>
          <w:rFonts w:ascii="Times New Roman" w:eastAsia="等线" w:hAnsi="Times New Roman" w:cs="Times New Roman"/>
          <w:sz w:val="20"/>
          <w:szCs w:val="20"/>
        </w:rPr>
        <w:t>it is common understanding in RAN1 that phase rotation can be pre-compensated by UE and/or post-compensated by gNB.</w:t>
      </w:r>
    </w:p>
    <w:tbl>
      <w:tblPr>
        <w:tblStyle w:val="aa"/>
        <w:tblW w:w="0" w:type="auto"/>
        <w:tblLook w:val="04A0" w:firstRow="1" w:lastRow="0" w:firstColumn="1" w:lastColumn="0" w:noHBand="0" w:noVBand="1"/>
      </w:tblPr>
      <w:tblGrid>
        <w:gridCol w:w="8296"/>
      </w:tblGrid>
      <w:tr w:rsidR="00C66C0D" w14:paraId="60CF223C" w14:textId="77777777" w:rsidTr="00C66C0D">
        <w:tc>
          <w:tcPr>
            <w:tcW w:w="8296" w:type="dxa"/>
          </w:tcPr>
          <w:p w14:paraId="1506EA5C" w14:textId="77777777" w:rsidR="00C66C0D" w:rsidRDefault="00C66C0D" w:rsidP="00C72F44">
            <w:pPr>
              <w:pStyle w:val="maintext"/>
              <w:ind w:firstLineChars="0"/>
              <w:rPr>
                <w:rFonts w:ascii="Calibri" w:hAnsi="Calibri" w:cs="Arial"/>
                <w:color w:val="000000"/>
              </w:rPr>
            </w:pPr>
            <w:r>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370"/>
              <w:gridCol w:w="862"/>
              <w:gridCol w:w="880"/>
              <w:gridCol w:w="424"/>
              <w:gridCol w:w="390"/>
              <w:gridCol w:w="353"/>
              <w:gridCol w:w="863"/>
              <w:gridCol w:w="466"/>
              <w:gridCol w:w="395"/>
              <w:gridCol w:w="395"/>
              <w:gridCol w:w="395"/>
              <w:gridCol w:w="696"/>
              <w:gridCol w:w="661"/>
            </w:tblGrid>
            <w:tr w:rsidR="00C66C0D" w14:paraId="2661501C" w14:textId="77777777" w:rsidTr="006557B7">
              <w:tc>
                <w:tcPr>
                  <w:tcW w:w="0" w:type="auto"/>
                  <w:tcBorders>
                    <w:top w:val="single" w:sz="4" w:space="0" w:color="auto"/>
                    <w:left w:val="single" w:sz="4" w:space="0" w:color="auto"/>
                    <w:bottom w:val="single" w:sz="4" w:space="0" w:color="auto"/>
                    <w:right w:val="single" w:sz="4" w:space="0" w:color="auto"/>
                  </w:tcBorders>
                  <w:hideMark/>
                </w:tcPr>
                <w:p w14:paraId="455981F8"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44. NR_NTN_enh-Core</w:t>
                  </w:r>
                </w:p>
              </w:tc>
              <w:tc>
                <w:tcPr>
                  <w:tcW w:w="0" w:type="auto"/>
                  <w:tcBorders>
                    <w:top w:val="single" w:sz="4" w:space="0" w:color="auto"/>
                    <w:left w:val="single" w:sz="4" w:space="0" w:color="auto"/>
                    <w:bottom w:val="single" w:sz="4" w:space="0" w:color="auto"/>
                    <w:right w:val="single" w:sz="4" w:space="0" w:color="auto"/>
                  </w:tcBorders>
                  <w:hideMark/>
                </w:tcPr>
                <w:p w14:paraId="15DBE9ED"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hideMark/>
                </w:tcPr>
                <w:p w14:paraId="30A9F2FA"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rPr>
                    <w:t>NTN DMRS bundling enhancement for PUSCH</w:t>
                  </w:r>
                </w:p>
              </w:tc>
              <w:tc>
                <w:tcPr>
                  <w:tcW w:w="0" w:type="auto"/>
                  <w:tcBorders>
                    <w:top w:val="single" w:sz="4" w:space="0" w:color="auto"/>
                    <w:left w:val="single" w:sz="4" w:space="0" w:color="auto"/>
                    <w:bottom w:val="single" w:sz="4" w:space="0" w:color="auto"/>
                    <w:right w:val="single" w:sz="4" w:space="0" w:color="auto"/>
                  </w:tcBorders>
                  <w:hideMark/>
                </w:tcPr>
                <w:p w14:paraId="02DB3E69" w14:textId="77777777" w:rsidR="00C66C0D" w:rsidRDefault="00C66C0D" w:rsidP="00C66C0D">
                  <w:pPr>
                    <w:pStyle w:val="TAL"/>
                    <w:rPr>
                      <w:rFonts w:cs="Arial"/>
                      <w:color w:val="000000"/>
                      <w:kern w:val="2"/>
                      <w:sz w:val="12"/>
                      <w:szCs w:val="12"/>
                    </w:rPr>
                  </w:pPr>
                  <w:r>
                    <w:rPr>
                      <w:rFonts w:cs="Arial"/>
                      <w:color w:val="000000"/>
                      <w:kern w:val="2"/>
                      <w:sz w:val="12"/>
                      <w:szCs w:val="12"/>
                    </w:rPr>
                    <w:t>1. Support of DM-RS bundling for PUSCH over consecutive slots</w:t>
                  </w:r>
                </w:p>
                <w:p w14:paraId="2FF5F09A" w14:textId="77777777" w:rsidR="00C66C0D" w:rsidRDefault="00C66C0D" w:rsidP="00C66C0D">
                  <w:pPr>
                    <w:pStyle w:val="TAL"/>
                    <w:rPr>
                      <w:rFonts w:cs="Arial"/>
                      <w:color w:val="000000"/>
                      <w:kern w:val="2"/>
                      <w:sz w:val="12"/>
                      <w:szCs w:val="12"/>
                    </w:rPr>
                  </w:pPr>
                  <w:r>
                    <w:rPr>
                      <w:rFonts w:cs="Arial"/>
                      <w:color w:val="000000"/>
                      <w:kern w:val="2"/>
                      <w:sz w:val="12"/>
                      <w:szCs w:val="12"/>
                      <w:lang w:val="en-US"/>
                    </w:rPr>
                    <w:t>2. Support of pre-compensation to keep phase rotation due to timing drift within the phase difference limit</w:t>
                  </w:r>
                </w:p>
                <w:p w14:paraId="091C0F1B"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highlight w:val="yellow"/>
                      <w:lang w:val="en-US"/>
                    </w:rPr>
                    <w:t xml:space="preserve">[3. Support not to perform TA pre-compensation update within an actual TDW if it causes phase discontinuity that may </w:t>
                  </w:r>
                  <w:r>
                    <w:rPr>
                      <w:rFonts w:ascii="Arial" w:hAnsi="Arial" w:cs="Arial"/>
                      <w:color w:val="000000"/>
                      <w:kern w:val="2"/>
                      <w:sz w:val="12"/>
                      <w:szCs w:val="12"/>
                      <w:highlight w:val="yellow"/>
                      <w:lang w:val="en-US"/>
                    </w:rPr>
                    <w:lastRenderedPageBreak/>
                    <w:t>violate the phase difference limit.]</w:t>
                  </w:r>
                </w:p>
              </w:tc>
              <w:tc>
                <w:tcPr>
                  <w:tcW w:w="0" w:type="auto"/>
                  <w:tcBorders>
                    <w:top w:val="single" w:sz="4" w:space="0" w:color="auto"/>
                    <w:left w:val="single" w:sz="4" w:space="0" w:color="auto"/>
                    <w:bottom w:val="single" w:sz="4" w:space="0" w:color="auto"/>
                    <w:right w:val="single" w:sz="4" w:space="0" w:color="auto"/>
                  </w:tcBorders>
                  <w:hideMark/>
                </w:tcPr>
                <w:p w14:paraId="147C2A0C"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rPr>
                    <w:lastRenderedPageBreak/>
                    <w:t>30-4a/b</w:t>
                  </w:r>
                </w:p>
              </w:tc>
              <w:tc>
                <w:tcPr>
                  <w:tcW w:w="0" w:type="auto"/>
                  <w:tcBorders>
                    <w:top w:val="single" w:sz="4" w:space="0" w:color="auto"/>
                    <w:left w:val="single" w:sz="4" w:space="0" w:color="auto"/>
                    <w:bottom w:val="single" w:sz="4" w:space="0" w:color="auto"/>
                    <w:right w:val="single" w:sz="4" w:space="0" w:color="auto"/>
                  </w:tcBorders>
                  <w:hideMark/>
                </w:tcPr>
                <w:p w14:paraId="7A65BA6A"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AD6D38"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743C8CC"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hideMark/>
                </w:tcPr>
                <w:p w14:paraId="3E7B1094"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237C8C6"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1E0097"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095E38"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70817B"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rPr>
                    <w:t xml:space="preserve">Note: This UE feature group is applicable only for bands in Table 5.2.2-1 in TS 38.101-5 </w:t>
                  </w:r>
                  <w:r>
                    <w:rPr>
                      <w:rFonts w:ascii="Arial" w:hAnsi="Arial" w:cs="Arial"/>
                      <w:color w:val="000000"/>
                      <w:kern w:val="2"/>
                      <w:sz w:val="12"/>
                      <w:szCs w:val="12"/>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202429B9" w14:textId="77777777" w:rsidR="00C66C0D" w:rsidRDefault="00C66C0D" w:rsidP="00C66C0D">
                  <w:pPr>
                    <w:pStyle w:val="maintext"/>
                    <w:ind w:firstLineChars="0" w:firstLine="0"/>
                    <w:jc w:val="left"/>
                    <w:rPr>
                      <w:rFonts w:ascii="Arial" w:hAnsi="Arial" w:cs="Arial"/>
                      <w:color w:val="000000"/>
                      <w:kern w:val="2"/>
                      <w:sz w:val="12"/>
                      <w:szCs w:val="12"/>
                    </w:rPr>
                  </w:pPr>
                  <w:r>
                    <w:rPr>
                      <w:rFonts w:ascii="Arial" w:hAnsi="Arial" w:cs="Arial"/>
                      <w:color w:val="000000"/>
                      <w:kern w:val="2"/>
                      <w:sz w:val="12"/>
                      <w:szCs w:val="12"/>
                      <w:lang w:eastAsia="zh-CN"/>
                    </w:rPr>
                    <w:t>Optional with capability signaling</w:t>
                  </w:r>
                </w:p>
              </w:tc>
            </w:tr>
          </w:tbl>
          <w:p w14:paraId="6A338C62" w14:textId="77777777" w:rsidR="00C66C0D" w:rsidRDefault="00C66C0D" w:rsidP="00C66C0D">
            <w:pPr>
              <w:rPr>
                <w:rFonts w:ascii="Times New Roman" w:eastAsia="等线" w:hAnsi="Times New Roman" w:cs="Times New Roman"/>
                <w:sz w:val="20"/>
                <w:szCs w:val="20"/>
                <w:lang w:val="en-GB"/>
              </w:rPr>
            </w:pPr>
          </w:p>
          <w:p w14:paraId="08BC163B" w14:textId="77777777" w:rsidR="00B5364A" w:rsidRPr="00125B0F" w:rsidRDefault="00B5364A" w:rsidP="00B5364A">
            <w:pPr>
              <w:tabs>
                <w:tab w:val="left" w:pos="1064"/>
              </w:tabs>
              <w:rPr>
                <w:b/>
                <w:lang w:eastAsia="x-none"/>
              </w:rPr>
            </w:pPr>
            <w:r w:rsidRPr="00125B0F">
              <w:rPr>
                <w:b/>
                <w:lang w:eastAsia="x-none"/>
              </w:rPr>
              <w:t>O</w:t>
            </w:r>
            <w:r w:rsidRPr="00125B0F">
              <w:rPr>
                <w:rFonts w:hint="eastAsia"/>
                <w:b/>
                <w:lang w:eastAsia="x-none"/>
              </w:rPr>
              <w:t>bservation</w:t>
            </w:r>
          </w:p>
          <w:p w14:paraId="32AD81B8" w14:textId="77777777" w:rsidR="00B5364A" w:rsidRPr="00E415B0" w:rsidRDefault="00B5364A" w:rsidP="00B5364A">
            <w:pPr>
              <w:snapToGrid w:val="0"/>
              <w:rPr>
                <w:szCs w:val="18"/>
              </w:rPr>
            </w:pPr>
            <w:r w:rsidRPr="00E415B0">
              <w:rPr>
                <w:szCs w:val="18"/>
              </w:rPr>
              <w:t xml:space="preserve">For NTN-specific PUSCH DMRS bundling, </w:t>
            </w:r>
          </w:p>
          <w:p w14:paraId="455630BB" w14:textId="77777777" w:rsidR="00B5364A" w:rsidRPr="00125B0F" w:rsidRDefault="00B5364A" w:rsidP="00B5364A">
            <w:pPr>
              <w:widowControl/>
              <w:numPr>
                <w:ilvl w:val="0"/>
                <w:numId w:val="4"/>
              </w:numPr>
              <w:snapToGrid w:val="0"/>
              <w:ind w:left="720"/>
              <w:rPr>
                <w:szCs w:val="18"/>
              </w:rPr>
            </w:pPr>
            <w:r w:rsidRPr="00125B0F">
              <w:rPr>
                <w:szCs w:val="18"/>
              </w:rPr>
              <w:t>In LEO 1200 with elevation angle 30 deg. and SCS = 15 kHz, RAN1’s understanding is the following:</w:t>
            </w:r>
          </w:p>
          <w:p w14:paraId="16985B50" w14:textId="77777777" w:rsidR="00B5364A" w:rsidRPr="00125B0F" w:rsidRDefault="00B5364A" w:rsidP="00B5364A">
            <w:pPr>
              <w:widowControl/>
              <w:numPr>
                <w:ilvl w:val="1"/>
                <w:numId w:val="4"/>
              </w:numPr>
              <w:snapToGrid w:val="0"/>
              <w:rPr>
                <w:szCs w:val="18"/>
              </w:rPr>
            </w:pPr>
            <w:r w:rsidRPr="00125B0F">
              <w:rPr>
                <w:szCs w:val="18"/>
              </w:rPr>
              <w:t xml:space="preserve">Phase difference limit (Table 6.4.2.5-1 in 38.101-1) cannot be satisfied over multiple slots (for carrier bandwidth 5 MHz or larger), </w:t>
            </w:r>
            <w:r w:rsidRPr="00125B0F">
              <w:rPr>
                <w:rFonts w:eastAsia="宋体"/>
              </w:rPr>
              <w:t>if the PRB allocation is not within 6 PRBs from the DC carrier</w:t>
            </w:r>
            <w:r w:rsidRPr="00125B0F">
              <w:rPr>
                <w:szCs w:val="18"/>
              </w:rPr>
              <w:t>,</w:t>
            </w:r>
            <w:r w:rsidRPr="00BF7546">
              <w:rPr>
                <w:szCs w:val="18"/>
              </w:rPr>
              <w:t xml:space="preserve"> pre-compensation by UE and post-compensation by gNB are not assumed, </w:t>
            </w:r>
            <w:r w:rsidRPr="00125B0F">
              <w:rPr>
                <w:szCs w:val="18"/>
              </w:rPr>
              <w:t>and 70.5 (us/s) timing drift rate is assumed.</w:t>
            </w:r>
          </w:p>
          <w:p w14:paraId="6DF3DCAF" w14:textId="77777777" w:rsidR="00B5364A" w:rsidRDefault="00B5364A" w:rsidP="00B5364A">
            <w:pPr>
              <w:rPr>
                <w:szCs w:val="18"/>
              </w:rPr>
            </w:pPr>
            <w:r w:rsidRPr="00125B0F">
              <w:rPr>
                <w:rFonts w:hint="eastAsia"/>
                <w:szCs w:val="18"/>
              </w:rPr>
              <w:t>N</w:t>
            </w:r>
            <w:r w:rsidRPr="00125B0F">
              <w:rPr>
                <w:szCs w:val="18"/>
              </w:rPr>
              <w:t>ote: this does not imply that UE shall be scheduled within 6 PRBs from the DC carrier</w:t>
            </w:r>
          </w:p>
          <w:p w14:paraId="3F66107F" w14:textId="77777777" w:rsidR="00B5364A" w:rsidRDefault="00B5364A" w:rsidP="00B5364A">
            <w:pPr>
              <w:rPr>
                <w:szCs w:val="18"/>
              </w:rPr>
            </w:pPr>
          </w:p>
          <w:p w14:paraId="4993B9C5" w14:textId="77777777" w:rsidR="00B5364A" w:rsidRDefault="00B5364A" w:rsidP="00B5364A">
            <w:pPr>
              <w:tabs>
                <w:tab w:val="left" w:pos="1064"/>
              </w:tabs>
              <w:rPr>
                <w:rFonts w:eastAsia="Batang"/>
                <w:b/>
                <w:sz w:val="20"/>
                <w:szCs w:val="24"/>
              </w:rPr>
            </w:pPr>
            <w:r>
              <w:rPr>
                <w:rFonts w:eastAsia="Batang"/>
                <w:b/>
                <w:sz w:val="20"/>
                <w:szCs w:val="24"/>
                <w:highlight w:val="darkYellow"/>
              </w:rPr>
              <w:t>Working assumption</w:t>
            </w:r>
            <w:r>
              <w:rPr>
                <w:rFonts w:eastAsia="Batang"/>
                <w:b/>
                <w:sz w:val="20"/>
                <w:szCs w:val="24"/>
              </w:rPr>
              <w:t xml:space="preserve"> </w:t>
            </w:r>
          </w:p>
          <w:p w14:paraId="434A880B" w14:textId="77777777" w:rsidR="00B5364A" w:rsidRDefault="00B5364A" w:rsidP="00B5364A">
            <w:pPr>
              <w:tabs>
                <w:tab w:val="left" w:pos="1064"/>
              </w:tabs>
              <w:rPr>
                <w:rFonts w:eastAsia="Batang"/>
                <w:sz w:val="20"/>
                <w:szCs w:val="24"/>
              </w:rPr>
            </w:pPr>
            <w:r>
              <w:rPr>
                <w:rFonts w:eastAsia="Batang"/>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1D51E0CB" w14:textId="77777777" w:rsidR="00B5364A" w:rsidRDefault="00B5364A" w:rsidP="00B5364A">
            <w:pPr>
              <w:widowControl/>
              <w:numPr>
                <w:ilvl w:val="0"/>
                <w:numId w:val="4"/>
              </w:numPr>
              <w:snapToGrid w:val="0"/>
              <w:ind w:left="720"/>
              <w:rPr>
                <w:rFonts w:eastAsia="Batang"/>
                <w:sz w:val="20"/>
                <w:szCs w:val="18"/>
                <w:lang w:eastAsia="en-US"/>
              </w:rPr>
            </w:pPr>
            <w:r>
              <w:rPr>
                <w:rFonts w:eastAsia="Batang"/>
                <w:sz w:val="20"/>
                <w:szCs w:val="18"/>
                <w:lang w:eastAsia="en-US"/>
              </w:rPr>
              <w:t xml:space="preserve">UE shall not perform TA pre-compensation update </w:t>
            </w:r>
            <w:r>
              <w:rPr>
                <w:rFonts w:eastAsia="宋体"/>
                <w:sz w:val="20"/>
                <w:szCs w:val="24"/>
                <w:lang w:eastAsia="en-US"/>
              </w:rPr>
              <w:t>within an actual TDW</w:t>
            </w:r>
            <w:r>
              <w:rPr>
                <w:rFonts w:eastAsia="Batang"/>
                <w:sz w:val="20"/>
                <w:szCs w:val="18"/>
                <w:lang w:eastAsia="en-US"/>
              </w:rPr>
              <w:t xml:space="preserve"> if it causes phase discontinuity that may violate the p</w:t>
            </w:r>
            <w:r>
              <w:rPr>
                <w:rFonts w:eastAsia="宋体"/>
                <w:sz w:val="20"/>
                <w:szCs w:val="24"/>
                <w:lang w:eastAsia="en-US"/>
              </w:rPr>
              <w:t>hase difference limit.</w:t>
            </w:r>
          </w:p>
          <w:p w14:paraId="69299A92" w14:textId="77777777" w:rsidR="00B5364A" w:rsidRDefault="00B5364A" w:rsidP="00B5364A">
            <w:pPr>
              <w:widowControl/>
              <w:numPr>
                <w:ilvl w:val="1"/>
                <w:numId w:val="4"/>
              </w:numPr>
              <w:snapToGrid w:val="0"/>
              <w:rPr>
                <w:rFonts w:eastAsia="Batang"/>
                <w:sz w:val="20"/>
                <w:szCs w:val="18"/>
                <w:lang w:eastAsia="en-US"/>
              </w:rPr>
            </w:pPr>
            <w:r>
              <w:rPr>
                <w:rFonts w:eastAsia="Batang"/>
                <w:sz w:val="20"/>
                <w:szCs w:val="18"/>
                <w:lang w:eastAsia="en-US"/>
              </w:rPr>
              <w:t>FFS: how to determine the actual TDW</w:t>
            </w:r>
          </w:p>
          <w:p w14:paraId="7C1BB02C" w14:textId="77777777" w:rsidR="00B5364A" w:rsidRDefault="00B5364A" w:rsidP="00B5364A">
            <w:pPr>
              <w:widowControl/>
              <w:numPr>
                <w:ilvl w:val="0"/>
                <w:numId w:val="4"/>
              </w:numPr>
              <w:snapToGrid w:val="0"/>
              <w:ind w:left="720"/>
              <w:rPr>
                <w:rFonts w:eastAsia="Batang"/>
                <w:sz w:val="20"/>
                <w:szCs w:val="18"/>
                <w:lang w:eastAsia="en-US"/>
              </w:rPr>
            </w:pPr>
            <w:r>
              <w:rPr>
                <w:rFonts w:eastAsia="Batang"/>
                <w:sz w:val="20"/>
                <w:szCs w:val="18"/>
                <w:lang w:eastAsia="en-US"/>
              </w:rPr>
              <w:t>FFS: specification impact</w:t>
            </w:r>
          </w:p>
          <w:p w14:paraId="63557750" w14:textId="23CFE465" w:rsidR="00B5364A" w:rsidRPr="005044F6" w:rsidRDefault="00B5364A" w:rsidP="00C66C0D">
            <w:pPr>
              <w:widowControl/>
              <w:numPr>
                <w:ilvl w:val="0"/>
                <w:numId w:val="4"/>
              </w:numPr>
              <w:snapToGrid w:val="0"/>
              <w:ind w:left="720"/>
              <w:rPr>
                <w:rFonts w:eastAsia="Batang"/>
                <w:sz w:val="20"/>
                <w:szCs w:val="18"/>
                <w:lang w:eastAsia="en-US"/>
              </w:rPr>
            </w:pPr>
            <w:r>
              <w:rPr>
                <w:rFonts w:eastAsia="Batang"/>
                <w:sz w:val="20"/>
                <w:szCs w:val="18"/>
                <w:lang w:eastAsia="en-US"/>
              </w:rPr>
              <w:t>Send an LS to RAN4</w:t>
            </w:r>
          </w:p>
        </w:tc>
      </w:tr>
    </w:tbl>
    <w:p w14:paraId="69716432" w14:textId="5A54E8FA" w:rsidR="00AE0E47" w:rsidRPr="00DA1619" w:rsidRDefault="00AE0E47" w:rsidP="00AE0E47">
      <w:pPr>
        <w:rPr>
          <w:rFonts w:ascii="Times New Roman" w:eastAsia="等线" w:hAnsi="Times New Roman" w:cs="Times New Roman"/>
          <w:lang w:eastAsia="ko-KR"/>
        </w:rPr>
      </w:pPr>
      <w:r>
        <w:rPr>
          <w:rFonts w:ascii="Times New Roman" w:eastAsia="等线" w:hAnsi="Times New Roman" w:cs="Times New Roman"/>
          <w:sz w:val="20"/>
          <w:szCs w:val="20"/>
        </w:rPr>
        <w:lastRenderedPageBreak/>
        <w:t xml:space="preserve">However, there </w:t>
      </w:r>
      <w:r w:rsidRPr="00C66C0D">
        <w:rPr>
          <w:rFonts w:ascii="Times New Roman" w:eastAsia="等线" w:hAnsi="Times New Roman" w:cs="Times New Roman"/>
          <w:sz w:val="20"/>
          <w:szCs w:val="20"/>
        </w:rPr>
        <w:t xml:space="preserve">is no clear conclusion on the </w:t>
      </w:r>
      <w:r>
        <w:rPr>
          <w:rFonts w:ascii="Times New Roman" w:eastAsia="等线" w:hAnsi="Times New Roman" w:cs="Times New Roman"/>
          <w:sz w:val="20"/>
          <w:szCs w:val="20"/>
        </w:rPr>
        <w:t>UE behavior</w:t>
      </w:r>
      <w:r w:rsidRPr="00C66C0D">
        <w:rPr>
          <w:rFonts w:ascii="Times New Roman" w:eastAsia="等线" w:hAnsi="Times New Roman" w:cs="Times New Roman"/>
          <w:sz w:val="20"/>
          <w:szCs w:val="20"/>
        </w:rPr>
        <w:t xml:space="preserve"> of phase pre-compensation, e.g., whether UE pre-compensate both feeder link and access link or access link only. </w:t>
      </w:r>
      <w:r w:rsidR="00A478BD">
        <w:rPr>
          <w:rFonts w:ascii="Times New Roman" w:eastAsia="等线" w:hAnsi="Times New Roman" w:cs="Times New Roman"/>
          <w:sz w:val="20"/>
          <w:szCs w:val="20"/>
        </w:rPr>
        <w:t xml:space="preserve">There was similar discussion on TA compensation that whether the feeder link TA is performed at UE side or gNB side, the final conclusion is UE will pre-compensate the two-way transmission delay on the service link </w:t>
      </w:r>
      <w:r w:rsidR="00A478BD" w:rsidRPr="00A478BD">
        <w:rPr>
          <w:rFonts w:ascii="Times New Roman" w:eastAsia="等线" w:hAnsi="Times New Roman" w:cs="Times New Roman"/>
          <w:sz w:val="20"/>
          <w:szCs w:val="20"/>
        </w:rPr>
        <w:t xml:space="preserve">based on </w:t>
      </w:r>
      <m:oMath>
        <m:sSubSup>
          <m:sSubSupPr>
            <m:ctrlPr>
              <w:rPr>
                <w:rFonts w:ascii="Cambria Math" w:hAnsi="Cambria Math"/>
                <w:i/>
              </w:rPr>
            </m:ctrlPr>
          </m:sSubSupPr>
          <m:e>
            <m:r>
              <w:rPr>
                <w:rFonts w:ascii="Cambria Math" w:hAnsi="Cambria Math"/>
              </w:rPr>
              <m:t>N</m:t>
            </m:r>
          </m:e>
          <m:sub>
            <m:r>
              <m:rPr>
                <m:sty m:val="p"/>
              </m:rPr>
              <w:rPr>
                <w:rFonts w:ascii="Cambria Math" w:hAnsi="Cambria Math" w:hint="eastAsia"/>
              </w:rPr>
              <m:t>TA,adj</m:t>
            </m:r>
          </m:sub>
          <m:sup>
            <m:r>
              <m:rPr>
                <m:sty m:val="p"/>
              </m:rPr>
              <w:rPr>
                <w:rFonts w:ascii="Cambria Math" w:hAnsi="Cambria Math" w:hint="eastAsia"/>
              </w:rPr>
              <m:t>UE</m:t>
            </m:r>
          </m:sup>
        </m:sSubSup>
        <m:r>
          <w:rPr>
            <w:rFonts w:ascii="Cambria Math" w:hAnsi="Cambria Math"/>
          </w:rPr>
          <m:t xml:space="preserve"> </m:t>
        </m:r>
      </m:oMath>
      <w:r w:rsidR="00A478BD">
        <w:rPr>
          <w:rFonts w:ascii="Times New Roman" w:eastAsia="等线" w:hAnsi="Times New Roman" w:cs="Times New Roman"/>
          <w:sz w:val="20"/>
          <w:szCs w:val="20"/>
        </w:rPr>
        <w:t>and</w:t>
      </w:r>
      <w:r w:rsidR="00A478BD" w:rsidRPr="00A478BD">
        <w:rPr>
          <w:rFonts w:ascii="Times New Roman" w:eastAsia="等线" w:hAnsi="Times New Roman" w:cs="Times New Roman"/>
          <w:sz w:val="20"/>
          <w:szCs w:val="20"/>
        </w:rPr>
        <w:t xml:space="preserve"> the two-way transmission delay between the uplink time synchronization reference point and the serving satellite</w:t>
      </w:r>
      <w:r w:rsidR="00A478BD">
        <w:rPr>
          <w:rFonts w:ascii="Times New Roman" w:eastAsia="等线" w:hAnsi="Times New Roman" w:cs="Times New Roman"/>
          <w:sz w:val="20"/>
          <w:szCs w:val="20"/>
        </w:rPr>
        <w:t xml:space="preserve"> based on </w:t>
      </w:r>
      <m:oMath>
        <m:sSubSup>
          <m:sSubSupPr>
            <m:ctrlPr>
              <w:rPr>
                <w:rFonts w:ascii="Cambria Math" w:eastAsiaTheme="minorHAnsi" w:hAnsi="Cambria Math" w:cs="Times New Roman"/>
                <w:lang w:eastAsia="ko-KR"/>
              </w:rPr>
            </m:ctrlPr>
          </m:sSubSupPr>
          <m:e>
            <m:r>
              <w:rPr>
                <w:rFonts w:ascii="Cambria Math" w:hAnsi="Cambria Math" w:cs="Times New Roman"/>
                <w:lang w:eastAsia="ko-KR"/>
              </w:rPr>
              <m:t>N</m:t>
            </m:r>
          </m:e>
          <m:sub>
            <m:r>
              <m:rPr>
                <m:nor/>
              </m:rPr>
              <w:rPr>
                <w:rFonts w:ascii="Times New Roman" w:hAnsi="Times New Roman" w:cs="Times New Roman"/>
                <w:lang w:eastAsia="ko-KR"/>
              </w:rPr>
              <m:t>TA,adj</m:t>
            </m:r>
          </m:sub>
          <m:sup>
            <m:r>
              <m:rPr>
                <m:nor/>
              </m:rPr>
              <w:rPr>
                <w:rFonts w:ascii="Times New Roman" w:hAnsi="Times New Roman" w:cs="Times New Roman"/>
                <w:lang w:eastAsia="ko-KR"/>
              </w:rPr>
              <m:t>common</m:t>
            </m:r>
          </m:sup>
        </m:sSubSup>
      </m:oMath>
      <w:r w:rsidR="00A478BD">
        <w:rPr>
          <w:rFonts w:ascii="Times New Roman" w:eastAsia="等线" w:hAnsi="Times New Roman" w:cs="Times New Roman"/>
          <w:lang w:eastAsia="ko-KR"/>
        </w:rPr>
        <w:t>.</w:t>
      </w:r>
      <w:r w:rsidR="00550BB0">
        <w:rPr>
          <w:rFonts w:ascii="Times New Roman" w:eastAsia="等线" w:hAnsi="Times New Roman" w:cs="Times New Roman"/>
          <w:lang w:eastAsia="ko-KR"/>
        </w:rPr>
        <w:t xml:space="preserve"> </w:t>
      </w:r>
      <w:r w:rsidR="00DA1619">
        <w:rPr>
          <w:rFonts w:ascii="Times New Roman" w:eastAsia="等线" w:hAnsi="Times New Roman" w:cs="Times New Roman"/>
          <w:lang w:eastAsia="ko-KR"/>
        </w:rPr>
        <w:t xml:space="preserve">And the UE behavior is captured in the specification[3] explicitly. </w:t>
      </w:r>
      <w:r>
        <w:rPr>
          <w:rFonts w:ascii="Times New Roman" w:eastAsia="等线" w:hAnsi="Times New Roman" w:cs="Times New Roman"/>
          <w:lang w:eastAsia="ko-KR"/>
        </w:rPr>
        <w:t xml:space="preserve">Therefore, </w:t>
      </w:r>
      <w:r w:rsidR="00DA7EF5">
        <w:rPr>
          <w:rFonts w:ascii="Times New Roman" w:eastAsia="等线" w:hAnsi="Times New Roman" w:cs="Times New Roman"/>
          <w:lang w:eastAsia="ko-KR"/>
        </w:rPr>
        <w:t xml:space="preserve">it is suggested </w:t>
      </w:r>
      <w:r w:rsidRPr="00DA1619">
        <w:rPr>
          <w:rFonts w:ascii="Times New Roman" w:eastAsia="等线" w:hAnsi="Times New Roman" w:cs="Times New Roman" w:hint="eastAsia"/>
          <w:lang w:eastAsia="ko-KR"/>
        </w:rPr>
        <w:t>to clarify the UE beha</w:t>
      </w:r>
      <w:r w:rsidR="005044F6">
        <w:rPr>
          <w:rFonts w:ascii="Times New Roman" w:eastAsia="等线" w:hAnsi="Times New Roman" w:cs="Times New Roman" w:hint="eastAsia"/>
          <w:lang w:eastAsia="ko-KR"/>
        </w:rPr>
        <w:t>vior on phase pre-compensation</w:t>
      </w:r>
      <w:r w:rsidR="005044F6">
        <w:rPr>
          <w:rFonts w:ascii="Times New Roman" w:eastAsia="等线" w:hAnsi="Times New Roman" w:cs="Times New Roman"/>
          <w:lang w:eastAsia="ko-KR"/>
        </w:rPr>
        <w:t xml:space="preserve"> by </w:t>
      </w:r>
      <w:r w:rsidRPr="00DA1619">
        <w:rPr>
          <w:rFonts w:ascii="Times New Roman" w:eastAsia="等线" w:hAnsi="Times New Roman" w:cs="Times New Roman" w:hint="eastAsia"/>
          <w:lang w:eastAsia="ko-KR"/>
        </w:rPr>
        <w:t>confirm</w:t>
      </w:r>
      <w:r w:rsidR="005044F6">
        <w:rPr>
          <w:rFonts w:ascii="Times New Roman" w:eastAsia="等线" w:hAnsi="Times New Roman" w:cs="Times New Roman"/>
          <w:lang w:eastAsia="ko-KR"/>
        </w:rPr>
        <w:t>ing</w:t>
      </w:r>
      <w:r w:rsidRPr="00DA1619">
        <w:rPr>
          <w:rFonts w:ascii="Times New Roman" w:eastAsia="等线" w:hAnsi="Times New Roman" w:cs="Times New Roman" w:hint="eastAsia"/>
          <w:lang w:eastAsia="ko-KR"/>
        </w:rPr>
        <w:t xml:space="preserve"> the following working assumption:</w:t>
      </w:r>
    </w:p>
    <w:tbl>
      <w:tblPr>
        <w:tblStyle w:val="aa"/>
        <w:tblW w:w="0" w:type="auto"/>
        <w:tblLook w:val="04A0" w:firstRow="1" w:lastRow="0" w:firstColumn="1" w:lastColumn="0" w:noHBand="0" w:noVBand="1"/>
      </w:tblPr>
      <w:tblGrid>
        <w:gridCol w:w="8296"/>
      </w:tblGrid>
      <w:tr w:rsidR="00DA1619" w14:paraId="3658FD44" w14:textId="77777777" w:rsidTr="00DA1619">
        <w:tc>
          <w:tcPr>
            <w:tcW w:w="8296" w:type="dxa"/>
          </w:tcPr>
          <w:p w14:paraId="046A2D65" w14:textId="77777777" w:rsidR="00DA1619" w:rsidRDefault="00DA1619" w:rsidP="00DA1619">
            <w:pPr>
              <w:tabs>
                <w:tab w:val="left" w:pos="1064"/>
              </w:tabs>
              <w:rPr>
                <w:rFonts w:eastAsia="Batang"/>
                <w:b/>
                <w:sz w:val="20"/>
                <w:szCs w:val="24"/>
              </w:rPr>
            </w:pPr>
            <w:r>
              <w:rPr>
                <w:rFonts w:eastAsia="Batang" w:hint="eastAsia"/>
                <w:b/>
                <w:sz w:val="20"/>
                <w:szCs w:val="24"/>
                <w:highlight w:val="darkYellow"/>
              </w:rPr>
              <w:t>Working assumption</w:t>
            </w:r>
          </w:p>
          <w:p w14:paraId="785C2F77" w14:textId="65577335" w:rsidR="00DA1619" w:rsidRDefault="00DA1619" w:rsidP="00DA1619">
            <w:pPr>
              <w:tabs>
                <w:tab w:val="left" w:pos="1064"/>
              </w:tabs>
              <w:rPr>
                <w:rFonts w:eastAsia="Batang"/>
                <w:sz w:val="20"/>
                <w:szCs w:val="24"/>
              </w:rPr>
            </w:pPr>
            <w:r>
              <w:rPr>
                <w:rFonts w:eastAsia="Batang" w:hint="eastAsia"/>
                <w:sz w:val="20"/>
                <w:szCs w:val="18"/>
                <w:lang w:eastAsia="en-US"/>
              </w:rPr>
              <w:t>For NTN-specific PUSCH DMRS bundling, to satisfy the phase difference limit without causing phase discontinuity, it is assumed that pre-compensation to keep phase rotation due to timing drift within the phase difference limit</w:t>
            </w:r>
            <w:r>
              <w:rPr>
                <w:rFonts w:eastAsia="Batang"/>
                <w:sz w:val="20"/>
                <w:szCs w:val="18"/>
                <w:lang w:eastAsia="en-US"/>
              </w:rPr>
              <w:t xml:space="preserve"> </w:t>
            </w:r>
            <w:r w:rsidRPr="00471DB5">
              <w:rPr>
                <w:rFonts w:asciiTheme="minorEastAsia" w:hAnsiTheme="minorEastAsia" w:hint="eastAsia"/>
                <w:color w:val="FF0000"/>
                <w:sz w:val="20"/>
                <w:szCs w:val="18"/>
              </w:rPr>
              <w:t>at</w:t>
            </w:r>
            <w:r w:rsidRPr="00471DB5">
              <w:rPr>
                <w:rFonts w:eastAsia="Batang"/>
                <w:color w:val="FF0000"/>
                <w:sz w:val="20"/>
                <w:szCs w:val="18"/>
                <w:lang w:eastAsia="en-US"/>
              </w:rPr>
              <w:t xml:space="preserve"> </w:t>
            </w:r>
            <w:r w:rsidR="00A71334">
              <w:rPr>
                <w:rFonts w:eastAsia="Batang"/>
                <w:color w:val="FF0000"/>
                <w:sz w:val="20"/>
                <w:szCs w:val="18"/>
                <w:lang w:eastAsia="en-US"/>
              </w:rPr>
              <w:t>the uplink time synchronization</w:t>
            </w:r>
            <w:r w:rsidRPr="00471DB5">
              <w:rPr>
                <w:rFonts w:eastAsia="Batang"/>
                <w:color w:val="FF0000"/>
                <w:sz w:val="20"/>
                <w:szCs w:val="18"/>
                <w:lang w:eastAsia="en-US"/>
              </w:rPr>
              <w:t xml:space="preserve"> </w:t>
            </w:r>
            <w:r w:rsidRPr="00471DB5">
              <w:rPr>
                <w:rFonts w:asciiTheme="minorEastAsia" w:hAnsiTheme="minorEastAsia" w:hint="eastAsia"/>
                <w:color w:val="FF0000"/>
                <w:sz w:val="20"/>
                <w:szCs w:val="18"/>
              </w:rPr>
              <w:t>reference</w:t>
            </w:r>
            <w:r w:rsidRPr="00471DB5">
              <w:rPr>
                <w:rFonts w:eastAsia="Batang"/>
                <w:color w:val="FF0000"/>
                <w:sz w:val="20"/>
                <w:szCs w:val="18"/>
                <w:lang w:eastAsia="en-US"/>
              </w:rPr>
              <w:t xml:space="preserve"> </w:t>
            </w:r>
            <w:r w:rsidRPr="00471DB5">
              <w:rPr>
                <w:rFonts w:asciiTheme="minorEastAsia" w:hAnsiTheme="minorEastAsia" w:hint="eastAsia"/>
                <w:color w:val="FF0000"/>
                <w:sz w:val="20"/>
                <w:szCs w:val="18"/>
              </w:rPr>
              <w:t>point</w:t>
            </w:r>
            <w:r w:rsidRPr="00471DB5">
              <w:rPr>
                <w:rFonts w:eastAsia="Batang" w:hint="eastAsia"/>
                <w:color w:val="FF0000"/>
                <w:sz w:val="20"/>
                <w:szCs w:val="18"/>
                <w:lang w:eastAsia="en-US"/>
              </w:rPr>
              <w:t xml:space="preserve"> </w:t>
            </w:r>
            <w:r>
              <w:rPr>
                <w:rFonts w:eastAsia="Batang" w:hint="eastAsia"/>
                <w:sz w:val="20"/>
                <w:szCs w:val="18"/>
                <w:lang w:eastAsia="en-US"/>
              </w:rPr>
              <w:t>can be performed at UE side.</w:t>
            </w:r>
          </w:p>
          <w:p w14:paraId="0395D5C8" w14:textId="77777777" w:rsidR="00DA1619" w:rsidRDefault="00DA1619" w:rsidP="00DA1619">
            <w:pPr>
              <w:widowControl/>
              <w:numPr>
                <w:ilvl w:val="0"/>
                <w:numId w:val="4"/>
              </w:numPr>
              <w:snapToGrid w:val="0"/>
              <w:ind w:left="720"/>
              <w:jc w:val="left"/>
              <w:rPr>
                <w:rFonts w:eastAsia="Batang"/>
                <w:sz w:val="20"/>
                <w:szCs w:val="18"/>
                <w:lang w:eastAsia="en-US"/>
              </w:rPr>
            </w:pPr>
            <w:r>
              <w:rPr>
                <w:rFonts w:eastAsia="Batang" w:hint="eastAsia"/>
                <w:sz w:val="20"/>
                <w:szCs w:val="18"/>
                <w:lang w:eastAsia="en-US"/>
              </w:rPr>
              <w:t xml:space="preserve">UE shall not perform TA pre-compensation update </w:t>
            </w:r>
            <w:r>
              <w:rPr>
                <w:rFonts w:eastAsia="宋体" w:hint="eastAsia"/>
                <w:sz w:val="20"/>
                <w:szCs w:val="24"/>
                <w:lang w:eastAsia="en-US"/>
              </w:rPr>
              <w:t>within an actual TDW</w:t>
            </w:r>
            <w:r>
              <w:rPr>
                <w:rFonts w:eastAsia="Batang" w:hint="eastAsia"/>
                <w:sz w:val="20"/>
                <w:szCs w:val="18"/>
                <w:lang w:eastAsia="en-US"/>
              </w:rPr>
              <w:t xml:space="preserve"> if it causes phase discontinuity that may violate the p</w:t>
            </w:r>
            <w:r>
              <w:rPr>
                <w:rFonts w:eastAsia="宋体" w:hint="eastAsia"/>
                <w:sz w:val="20"/>
                <w:szCs w:val="24"/>
                <w:lang w:eastAsia="en-US"/>
              </w:rPr>
              <w:t>hase difference limit.</w:t>
            </w:r>
          </w:p>
          <w:p w14:paraId="2636FC5A" w14:textId="77777777" w:rsidR="00DA1619" w:rsidRDefault="00DA1619" w:rsidP="00DA1619">
            <w:pPr>
              <w:widowControl/>
              <w:numPr>
                <w:ilvl w:val="1"/>
                <w:numId w:val="4"/>
              </w:numPr>
              <w:snapToGrid w:val="0"/>
              <w:jc w:val="left"/>
              <w:rPr>
                <w:rFonts w:eastAsia="Batang"/>
                <w:sz w:val="20"/>
                <w:szCs w:val="18"/>
                <w:lang w:eastAsia="en-US"/>
              </w:rPr>
            </w:pPr>
            <w:r>
              <w:rPr>
                <w:rFonts w:eastAsia="Batang" w:hint="eastAsia"/>
                <w:sz w:val="20"/>
                <w:szCs w:val="18"/>
                <w:lang w:eastAsia="en-US"/>
              </w:rPr>
              <w:t>FFS: how to determine the actual TDW</w:t>
            </w:r>
          </w:p>
          <w:p w14:paraId="25C94B43" w14:textId="7FB084E8" w:rsidR="00DA1619" w:rsidRPr="002333A7" w:rsidRDefault="00DA1619" w:rsidP="002333A7">
            <w:pPr>
              <w:widowControl/>
              <w:numPr>
                <w:ilvl w:val="0"/>
                <w:numId w:val="4"/>
              </w:numPr>
              <w:snapToGrid w:val="0"/>
              <w:ind w:left="720"/>
              <w:jc w:val="left"/>
              <w:rPr>
                <w:rFonts w:eastAsia="Batang"/>
                <w:sz w:val="20"/>
                <w:szCs w:val="18"/>
                <w:lang w:eastAsia="en-US"/>
              </w:rPr>
            </w:pPr>
            <w:r>
              <w:rPr>
                <w:rFonts w:eastAsia="Batang" w:hint="eastAsia"/>
                <w:sz w:val="20"/>
                <w:szCs w:val="18"/>
                <w:lang w:eastAsia="en-US"/>
              </w:rPr>
              <w:t>FFS: specification impact</w:t>
            </w:r>
          </w:p>
        </w:tc>
      </w:tr>
    </w:tbl>
    <w:p w14:paraId="36F2B04C" w14:textId="41F46C2C" w:rsidR="00A71334" w:rsidRDefault="00A71334" w:rsidP="00A71334">
      <w:pPr>
        <w:rPr>
          <w:rFonts w:ascii="Times New Roman" w:eastAsia="微软雅黑" w:hAnsi="Times New Roman" w:cs="Times New Roman"/>
          <w:b/>
          <w:kern w:val="0"/>
          <w:sz w:val="20"/>
        </w:rPr>
      </w:pPr>
      <w:r>
        <w:rPr>
          <w:rFonts w:ascii="Times New Roman" w:eastAsia="微软雅黑" w:hAnsi="Times New Roman" w:cs="Times New Roman" w:hint="eastAsia"/>
          <w:b/>
          <w:kern w:val="0"/>
          <w:sz w:val="20"/>
        </w:rPr>
        <w:t>Proposal</w:t>
      </w:r>
      <w:r>
        <w:rPr>
          <w:rFonts w:ascii="Times New Roman" w:eastAsia="微软雅黑" w:hAnsi="Times New Roman" w:cs="Times New Roman"/>
          <w:b/>
          <w:kern w:val="0"/>
          <w:sz w:val="20"/>
        </w:rPr>
        <w:t xml:space="preserve"> 4: </w:t>
      </w:r>
      <w:r w:rsidRPr="00A71334">
        <w:rPr>
          <w:rFonts w:ascii="Times New Roman" w:eastAsia="微软雅黑" w:hAnsi="Times New Roman" w:cs="Times New Roman"/>
          <w:b/>
          <w:kern w:val="0"/>
          <w:sz w:val="20"/>
        </w:rPr>
        <w:t xml:space="preserve">For NTN-specific PUSCH DMRS bundling, </w:t>
      </w:r>
      <w:r>
        <w:rPr>
          <w:rFonts w:ascii="Times New Roman" w:eastAsia="微软雅黑" w:hAnsi="Times New Roman" w:cs="Times New Roman"/>
          <w:b/>
          <w:kern w:val="0"/>
          <w:sz w:val="20"/>
        </w:rPr>
        <w:t>UE is assumed to pre-compensate the phase rotation due to timing drift within the phase difference limit at the uplink time synchronization reference point.</w:t>
      </w:r>
    </w:p>
    <w:p w14:paraId="31994C28" w14:textId="0782268B" w:rsidR="00A71334" w:rsidRPr="00DA1619" w:rsidRDefault="00AA20B7" w:rsidP="00A71334">
      <w:pPr>
        <w:rPr>
          <w:rFonts w:ascii="Times New Roman" w:eastAsia="等线" w:hAnsi="Times New Roman" w:cs="Times New Roman"/>
          <w:lang w:eastAsia="ko-KR"/>
        </w:rPr>
      </w:pPr>
      <w:r>
        <w:rPr>
          <w:rFonts w:ascii="Times New Roman" w:eastAsia="微软雅黑" w:hAnsi="Times New Roman" w:cs="Times New Roman"/>
          <w:b/>
          <w:kern w:val="0"/>
          <w:sz w:val="20"/>
        </w:rPr>
        <w:lastRenderedPageBreak/>
        <w:t xml:space="preserve">Proposal </w:t>
      </w:r>
      <w:r w:rsidR="00161CA8">
        <w:rPr>
          <w:rFonts w:ascii="Times New Roman" w:eastAsia="微软雅黑" w:hAnsi="Times New Roman" w:cs="Times New Roman"/>
          <w:b/>
          <w:kern w:val="0"/>
          <w:sz w:val="20"/>
        </w:rPr>
        <w:t>5</w:t>
      </w:r>
      <w:r>
        <w:rPr>
          <w:rFonts w:ascii="Times New Roman" w:eastAsia="微软雅黑" w:hAnsi="Times New Roman" w:cs="Times New Roman"/>
          <w:b/>
          <w:kern w:val="0"/>
          <w:sz w:val="20"/>
        </w:rPr>
        <w:t xml:space="preserve">: </w:t>
      </w:r>
      <w:r w:rsidR="00A71334" w:rsidRPr="00A71334">
        <w:rPr>
          <w:rFonts w:ascii="Times New Roman" w:eastAsia="微软雅黑" w:hAnsi="Times New Roman" w:cs="Times New Roman" w:hint="eastAsia"/>
          <w:b/>
          <w:kern w:val="0"/>
          <w:sz w:val="20"/>
        </w:rPr>
        <w:t>Confirm</w:t>
      </w:r>
      <w:r w:rsidR="00A71334" w:rsidRPr="00A71334">
        <w:rPr>
          <w:rFonts w:ascii="Times New Roman" w:eastAsia="等线" w:hAnsi="Times New Roman" w:cs="Times New Roman" w:hint="eastAsia"/>
          <w:b/>
          <w:lang w:eastAsia="ko-KR"/>
        </w:rPr>
        <w:t xml:space="preserve"> the following working assumption:</w:t>
      </w:r>
    </w:p>
    <w:tbl>
      <w:tblPr>
        <w:tblStyle w:val="aa"/>
        <w:tblW w:w="0" w:type="auto"/>
        <w:tblLook w:val="04A0" w:firstRow="1" w:lastRow="0" w:firstColumn="1" w:lastColumn="0" w:noHBand="0" w:noVBand="1"/>
      </w:tblPr>
      <w:tblGrid>
        <w:gridCol w:w="8296"/>
      </w:tblGrid>
      <w:tr w:rsidR="00A71334" w14:paraId="7A733275" w14:textId="77777777" w:rsidTr="006557B7">
        <w:tc>
          <w:tcPr>
            <w:tcW w:w="8296" w:type="dxa"/>
          </w:tcPr>
          <w:p w14:paraId="610B635C" w14:textId="77777777" w:rsidR="00A71334" w:rsidRDefault="00A71334" w:rsidP="006557B7">
            <w:pPr>
              <w:tabs>
                <w:tab w:val="left" w:pos="1064"/>
              </w:tabs>
              <w:rPr>
                <w:rFonts w:eastAsia="Batang"/>
                <w:b/>
                <w:sz w:val="20"/>
                <w:szCs w:val="24"/>
              </w:rPr>
            </w:pPr>
            <w:r>
              <w:rPr>
                <w:rFonts w:eastAsia="Batang" w:hint="eastAsia"/>
                <w:b/>
                <w:sz w:val="20"/>
                <w:szCs w:val="24"/>
                <w:highlight w:val="darkYellow"/>
              </w:rPr>
              <w:t>Working assumption</w:t>
            </w:r>
          </w:p>
          <w:p w14:paraId="0CEFAF8B" w14:textId="795D3DF9" w:rsidR="00A71334" w:rsidRDefault="00A71334" w:rsidP="006557B7">
            <w:pPr>
              <w:tabs>
                <w:tab w:val="left" w:pos="1064"/>
              </w:tabs>
              <w:rPr>
                <w:rFonts w:eastAsia="Batang"/>
                <w:sz w:val="20"/>
                <w:szCs w:val="24"/>
              </w:rPr>
            </w:pPr>
            <w:r>
              <w:rPr>
                <w:rFonts w:eastAsia="Batang" w:hint="eastAsia"/>
                <w:sz w:val="20"/>
                <w:szCs w:val="18"/>
                <w:lang w:eastAsia="en-US"/>
              </w:rPr>
              <w:t>For NTN-specific PUSCH DMRS bundling, to satisfy the phase difference limit without causing phase discontinuity, it is assumed that pre-compensation to keep phase rotation due to timing drift within the phase difference limit</w:t>
            </w:r>
            <w:r>
              <w:rPr>
                <w:rFonts w:eastAsia="Batang"/>
                <w:sz w:val="20"/>
                <w:szCs w:val="18"/>
                <w:lang w:eastAsia="en-US"/>
              </w:rPr>
              <w:t xml:space="preserve"> </w:t>
            </w:r>
            <w:r w:rsidRPr="00471DB5">
              <w:rPr>
                <w:rFonts w:asciiTheme="minorEastAsia" w:hAnsiTheme="minorEastAsia" w:hint="eastAsia"/>
                <w:color w:val="FF0000"/>
                <w:sz w:val="20"/>
                <w:szCs w:val="18"/>
              </w:rPr>
              <w:t>at</w:t>
            </w:r>
            <w:r w:rsidRPr="00471DB5">
              <w:rPr>
                <w:rFonts w:eastAsia="Batang"/>
                <w:color w:val="FF0000"/>
                <w:sz w:val="20"/>
                <w:szCs w:val="18"/>
                <w:lang w:eastAsia="en-US"/>
              </w:rPr>
              <w:t xml:space="preserve"> the uplink time synchronization </w:t>
            </w:r>
            <w:r>
              <w:rPr>
                <w:rFonts w:eastAsia="Batang"/>
                <w:color w:val="FF0000"/>
                <w:sz w:val="20"/>
                <w:szCs w:val="18"/>
                <w:lang w:eastAsia="en-US"/>
              </w:rPr>
              <w:t>r</w:t>
            </w:r>
            <w:r w:rsidRPr="00471DB5">
              <w:rPr>
                <w:rFonts w:asciiTheme="minorEastAsia" w:hAnsiTheme="minorEastAsia" w:hint="eastAsia"/>
                <w:color w:val="FF0000"/>
                <w:sz w:val="20"/>
                <w:szCs w:val="18"/>
              </w:rPr>
              <w:t>eference</w:t>
            </w:r>
            <w:r w:rsidRPr="00471DB5">
              <w:rPr>
                <w:rFonts w:eastAsia="Batang"/>
                <w:color w:val="FF0000"/>
                <w:sz w:val="20"/>
                <w:szCs w:val="18"/>
                <w:lang w:eastAsia="en-US"/>
              </w:rPr>
              <w:t xml:space="preserve"> </w:t>
            </w:r>
            <w:r w:rsidRPr="00471DB5">
              <w:rPr>
                <w:rFonts w:asciiTheme="minorEastAsia" w:hAnsiTheme="minorEastAsia" w:hint="eastAsia"/>
                <w:color w:val="FF0000"/>
                <w:sz w:val="20"/>
                <w:szCs w:val="18"/>
              </w:rPr>
              <w:t>point</w:t>
            </w:r>
            <w:r w:rsidRPr="00471DB5">
              <w:rPr>
                <w:rFonts w:eastAsia="Batang" w:hint="eastAsia"/>
                <w:color w:val="FF0000"/>
                <w:sz w:val="20"/>
                <w:szCs w:val="18"/>
                <w:lang w:eastAsia="en-US"/>
              </w:rPr>
              <w:t xml:space="preserve"> </w:t>
            </w:r>
            <w:r>
              <w:rPr>
                <w:rFonts w:eastAsia="Batang" w:hint="eastAsia"/>
                <w:sz w:val="20"/>
                <w:szCs w:val="18"/>
                <w:lang w:eastAsia="en-US"/>
              </w:rPr>
              <w:t>can be performed at UE side.</w:t>
            </w:r>
          </w:p>
          <w:p w14:paraId="622E2948" w14:textId="77777777" w:rsidR="00A71334" w:rsidRDefault="00A71334" w:rsidP="006557B7">
            <w:pPr>
              <w:widowControl/>
              <w:numPr>
                <w:ilvl w:val="0"/>
                <w:numId w:val="4"/>
              </w:numPr>
              <w:snapToGrid w:val="0"/>
              <w:ind w:left="720"/>
              <w:jc w:val="left"/>
              <w:rPr>
                <w:rFonts w:eastAsia="Batang"/>
                <w:sz w:val="20"/>
                <w:szCs w:val="18"/>
                <w:lang w:eastAsia="en-US"/>
              </w:rPr>
            </w:pPr>
            <w:r>
              <w:rPr>
                <w:rFonts w:eastAsia="Batang" w:hint="eastAsia"/>
                <w:sz w:val="20"/>
                <w:szCs w:val="18"/>
                <w:lang w:eastAsia="en-US"/>
              </w:rPr>
              <w:t xml:space="preserve">UE shall not perform TA pre-compensation update </w:t>
            </w:r>
            <w:r>
              <w:rPr>
                <w:rFonts w:eastAsia="宋体" w:hint="eastAsia"/>
                <w:sz w:val="20"/>
                <w:szCs w:val="24"/>
                <w:lang w:eastAsia="en-US"/>
              </w:rPr>
              <w:t>within an actual TDW</w:t>
            </w:r>
            <w:r>
              <w:rPr>
                <w:rFonts w:eastAsia="Batang" w:hint="eastAsia"/>
                <w:sz w:val="20"/>
                <w:szCs w:val="18"/>
                <w:lang w:eastAsia="en-US"/>
              </w:rPr>
              <w:t xml:space="preserve"> if it causes phase discontinuity that may violate the p</w:t>
            </w:r>
            <w:r>
              <w:rPr>
                <w:rFonts w:eastAsia="宋体" w:hint="eastAsia"/>
                <w:sz w:val="20"/>
                <w:szCs w:val="24"/>
                <w:lang w:eastAsia="en-US"/>
              </w:rPr>
              <w:t>hase difference limit.</w:t>
            </w:r>
          </w:p>
          <w:p w14:paraId="23512132" w14:textId="669135D7" w:rsidR="00A71334" w:rsidRPr="002333A7" w:rsidRDefault="00A71334" w:rsidP="002333A7">
            <w:pPr>
              <w:widowControl/>
              <w:numPr>
                <w:ilvl w:val="1"/>
                <w:numId w:val="4"/>
              </w:numPr>
              <w:snapToGrid w:val="0"/>
              <w:jc w:val="left"/>
              <w:rPr>
                <w:rFonts w:eastAsia="Batang"/>
                <w:sz w:val="20"/>
                <w:szCs w:val="18"/>
                <w:lang w:eastAsia="en-US"/>
              </w:rPr>
            </w:pPr>
            <w:r>
              <w:rPr>
                <w:rFonts w:eastAsia="Batang" w:hint="eastAsia"/>
                <w:sz w:val="20"/>
                <w:szCs w:val="18"/>
                <w:lang w:eastAsia="en-US"/>
              </w:rPr>
              <w:t>FFS: how to determine the actual TDW</w:t>
            </w:r>
          </w:p>
        </w:tc>
      </w:tr>
    </w:tbl>
    <w:p w14:paraId="6FC557F1" w14:textId="7EEFB5B1" w:rsidR="00B63669" w:rsidRDefault="00B63669" w:rsidP="00B63669">
      <w:pPr>
        <w:widowControl/>
        <w:snapToGrid w:val="0"/>
        <w:jc w:val="left"/>
        <w:rPr>
          <w:rFonts w:ascii="Times New Roman" w:eastAsia="等线" w:hAnsi="Times New Roman" w:cs="Times New Roman"/>
          <w:b/>
          <w:sz w:val="20"/>
          <w:szCs w:val="20"/>
        </w:rPr>
      </w:pPr>
    </w:p>
    <w:p w14:paraId="612572FB" w14:textId="77777777" w:rsidR="007733F7" w:rsidRPr="00327DB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Conclusions</w:t>
      </w:r>
    </w:p>
    <w:p w14:paraId="74B8F89F" w14:textId="79C20705" w:rsidR="007733F7" w:rsidRDefault="007733F7"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In this contribution, we present </w:t>
      </w:r>
      <w:r w:rsidRPr="00327DBF">
        <w:rPr>
          <w:rFonts w:ascii="Times New Roman" w:hAnsi="Times New Roman" w:cs="Times New Roman"/>
          <w:sz w:val="20"/>
        </w:rPr>
        <w:t>our views on the candidate solutions for the coverage enhancements of the Msg.4 HARQ-ACK and PUSCH with DMRS bundling</w:t>
      </w:r>
      <w:r w:rsidRPr="00327DBF">
        <w:rPr>
          <w:rFonts w:ascii="Times New Roman" w:eastAsia="微软雅黑" w:hAnsi="Times New Roman" w:cs="Times New Roman"/>
          <w:kern w:val="0"/>
          <w:sz w:val="20"/>
        </w:rPr>
        <w:t>, we have the following proposals.</w:t>
      </w:r>
    </w:p>
    <w:p w14:paraId="041D010D" w14:textId="77777777" w:rsidR="000B1C5B" w:rsidRDefault="000B1C5B" w:rsidP="000B1C5B">
      <w:pPr>
        <w:widowControl/>
        <w:snapToGrid w:val="0"/>
        <w:rPr>
          <w:rFonts w:ascii="Times New Roman" w:eastAsia="等线" w:hAnsi="Times New Roman" w:cs="Times New Roman"/>
          <w:b/>
          <w:sz w:val="20"/>
          <w:szCs w:val="20"/>
        </w:rPr>
      </w:pPr>
      <w:r w:rsidRPr="00B63669">
        <w:rPr>
          <w:rFonts w:ascii="Times New Roman" w:eastAsia="微软雅黑" w:hAnsi="Times New Roman" w:cs="Times New Roman"/>
          <w:b/>
          <w:kern w:val="0"/>
          <w:sz w:val="20"/>
        </w:rPr>
        <w:t xml:space="preserve">Proposal </w:t>
      </w:r>
      <w:r>
        <w:rPr>
          <w:rFonts w:ascii="Times New Roman" w:eastAsia="微软雅黑" w:hAnsi="Times New Roman" w:cs="Times New Roman"/>
          <w:b/>
          <w:kern w:val="0"/>
          <w:sz w:val="20"/>
        </w:rPr>
        <w:t>1</w:t>
      </w:r>
      <w:r w:rsidRPr="00B63669">
        <w:rPr>
          <w:rFonts w:ascii="Times New Roman" w:eastAsia="微软雅黑" w:hAnsi="Times New Roman" w:cs="Times New Roman"/>
          <w:b/>
          <w:kern w:val="0"/>
          <w:sz w:val="20"/>
        </w:rPr>
        <w:t xml:space="preserve">: </w:t>
      </w:r>
      <w:r>
        <w:rPr>
          <w:rFonts w:ascii="Times New Roman" w:eastAsia="等线" w:hAnsi="Times New Roman" w:cs="Times New Roman"/>
          <w:b/>
          <w:sz w:val="20"/>
          <w:szCs w:val="20"/>
        </w:rPr>
        <w:t>Option 1b that</w:t>
      </w:r>
      <w:r w:rsidRPr="00B63669">
        <w:rPr>
          <w:rFonts w:ascii="Times New Roman" w:eastAsia="等线" w:hAnsi="Times New Roman" w:cs="Times New Roman"/>
          <w:b/>
          <w:sz w:val="20"/>
          <w:szCs w:val="20"/>
        </w:rPr>
        <w:t xml:space="preserve"> Max TDW size when pre-compensation to keep phase rotation due to timing drift within the phase difference limit is performed and without taking TA pre-co</w:t>
      </w:r>
      <w:r>
        <w:rPr>
          <w:rFonts w:ascii="Times New Roman" w:eastAsia="等线" w:hAnsi="Times New Roman" w:cs="Times New Roman"/>
          <w:b/>
          <w:sz w:val="20"/>
          <w:szCs w:val="20"/>
        </w:rPr>
        <w:t>mpensation update into account is supported.</w:t>
      </w:r>
    </w:p>
    <w:p w14:paraId="67BE0F7C" w14:textId="77777777" w:rsidR="000B1C5B" w:rsidRDefault="000B1C5B" w:rsidP="000B1C5B">
      <w:pPr>
        <w:rPr>
          <w:rFonts w:ascii="Times New Roman" w:eastAsia="微软雅黑" w:hAnsi="Times New Roman" w:cs="Times New Roman"/>
          <w:b/>
          <w:kern w:val="0"/>
          <w:sz w:val="20"/>
        </w:rPr>
      </w:pPr>
      <w:r w:rsidRPr="00327DBF">
        <w:rPr>
          <w:rFonts w:ascii="Times New Roman" w:eastAsia="微软雅黑" w:hAnsi="Times New Roman" w:cs="Times New Roman"/>
          <w:b/>
          <w:kern w:val="0"/>
          <w:sz w:val="20"/>
        </w:rPr>
        <w:t>Proposal</w:t>
      </w:r>
      <w:r>
        <w:rPr>
          <w:rFonts w:ascii="Times New Roman" w:eastAsia="微软雅黑" w:hAnsi="Times New Roman" w:cs="Times New Roman"/>
          <w:b/>
          <w:kern w:val="0"/>
          <w:sz w:val="20"/>
        </w:rPr>
        <w:t xml:space="preserve"> 2</w:t>
      </w:r>
      <w:r w:rsidRPr="00327DBF">
        <w:rPr>
          <w:rFonts w:ascii="Times New Roman" w:eastAsia="微软雅黑" w:hAnsi="Times New Roman" w:cs="Times New Roman"/>
          <w:b/>
          <w:kern w:val="0"/>
          <w:sz w:val="20"/>
        </w:rPr>
        <w:t xml:space="preserve">: Antenna switching is supported when the TDW size of PUSCH DMRS bundling is lower than a threshold.  </w:t>
      </w:r>
    </w:p>
    <w:p w14:paraId="0164F7FE" w14:textId="77777777" w:rsidR="000B1C5B" w:rsidRDefault="000B1C5B" w:rsidP="000B1C5B">
      <w:pPr>
        <w:rPr>
          <w:rFonts w:ascii="Times New Roman" w:eastAsia="微软雅黑" w:hAnsi="Times New Roman" w:cs="Times New Roman"/>
          <w:b/>
          <w:kern w:val="0"/>
          <w:sz w:val="20"/>
        </w:rPr>
      </w:pPr>
      <w:r>
        <w:rPr>
          <w:rFonts w:ascii="Times New Roman" w:eastAsia="微软雅黑" w:hAnsi="Times New Roman" w:cs="Times New Roman"/>
          <w:b/>
          <w:kern w:val="0"/>
          <w:sz w:val="20"/>
        </w:rPr>
        <w:t xml:space="preserve">Proposal 3: Option 1e that max TDW size per elevation angle with taking TA pre-compensation update into account is supported. </w:t>
      </w:r>
    </w:p>
    <w:p w14:paraId="11DBEAB9" w14:textId="77777777" w:rsidR="00FF16B4" w:rsidRDefault="00FF16B4" w:rsidP="00FF16B4">
      <w:pPr>
        <w:rPr>
          <w:rFonts w:ascii="Times New Roman" w:eastAsia="微软雅黑" w:hAnsi="Times New Roman" w:cs="Times New Roman"/>
          <w:b/>
          <w:kern w:val="0"/>
          <w:sz w:val="20"/>
        </w:rPr>
      </w:pPr>
      <w:r>
        <w:rPr>
          <w:rFonts w:ascii="Times New Roman" w:eastAsia="微软雅黑" w:hAnsi="Times New Roman" w:cs="Times New Roman" w:hint="eastAsia"/>
          <w:b/>
          <w:kern w:val="0"/>
          <w:sz w:val="20"/>
        </w:rPr>
        <w:t>Proposal</w:t>
      </w:r>
      <w:r>
        <w:rPr>
          <w:rFonts w:ascii="Times New Roman" w:eastAsia="微软雅黑" w:hAnsi="Times New Roman" w:cs="Times New Roman"/>
          <w:b/>
          <w:kern w:val="0"/>
          <w:sz w:val="20"/>
        </w:rPr>
        <w:t xml:space="preserve"> 4: </w:t>
      </w:r>
      <w:r w:rsidRPr="00A71334">
        <w:rPr>
          <w:rFonts w:ascii="Times New Roman" w:eastAsia="微软雅黑" w:hAnsi="Times New Roman" w:cs="Times New Roman"/>
          <w:b/>
          <w:kern w:val="0"/>
          <w:sz w:val="20"/>
        </w:rPr>
        <w:t xml:space="preserve">For NTN-specific PUSCH DMRS bundling, </w:t>
      </w:r>
      <w:r>
        <w:rPr>
          <w:rFonts w:ascii="Times New Roman" w:eastAsia="微软雅黑" w:hAnsi="Times New Roman" w:cs="Times New Roman"/>
          <w:b/>
          <w:kern w:val="0"/>
          <w:sz w:val="20"/>
        </w:rPr>
        <w:t>UE is assumed to pre-compensate the phase rotation due to timing drift within the phase difference limit at the uplink time synchronization reference point.</w:t>
      </w:r>
    </w:p>
    <w:p w14:paraId="304632BF" w14:textId="77777777" w:rsidR="00EA6CCF" w:rsidRPr="00DA1619" w:rsidRDefault="00EA6CCF" w:rsidP="00EA6CCF">
      <w:pPr>
        <w:rPr>
          <w:rFonts w:ascii="Times New Roman" w:eastAsia="等线" w:hAnsi="Times New Roman" w:cs="Times New Roman"/>
          <w:lang w:eastAsia="ko-KR"/>
        </w:rPr>
      </w:pPr>
      <w:r>
        <w:rPr>
          <w:rFonts w:ascii="Times New Roman" w:eastAsia="微软雅黑" w:hAnsi="Times New Roman" w:cs="Times New Roman"/>
          <w:b/>
          <w:kern w:val="0"/>
          <w:sz w:val="20"/>
        </w:rPr>
        <w:t xml:space="preserve">Proposal 5: </w:t>
      </w:r>
      <w:r w:rsidRPr="00A71334">
        <w:rPr>
          <w:rFonts w:ascii="Times New Roman" w:eastAsia="微软雅黑" w:hAnsi="Times New Roman" w:cs="Times New Roman" w:hint="eastAsia"/>
          <w:b/>
          <w:kern w:val="0"/>
          <w:sz w:val="20"/>
        </w:rPr>
        <w:t>Confirm</w:t>
      </w:r>
      <w:r w:rsidRPr="00A71334">
        <w:rPr>
          <w:rFonts w:ascii="Times New Roman" w:eastAsia="等线" w:hAnsi="Times New Roman" w:cs="Times New Roman" w:hint="eastAsia"/>
          <w:b/>
          <w:lang w:eastAsia="ko-KR"/>
        </w:rPr>
        <w:t xml:space="preserve"> the following working assumption:</w:t>
      </w:r>
    </w:p>
    <w:tbl>
      <w:tblPr>
        <w:tblStyle w:val="aa"/>
        <w:tblW w:w="0" w:type="auto"/>
        <w:tblLook w:val="04A0" w:firstRow="1" w:lastRow="0" w:firstColumn="1" w:lastColumn="0" w:noHBand="0" w:noVBand="1"/>
      </w:tblPr>
      <w:tblGrid>
        <w:gridCol w:w="8296"/>
      </w:tblGrid>
      <w:tr w:rsidR="00EA6CCF" w14:paraId="4EA45BF7" w14:textId="77777777" w:rsidTr="007E2A4F">
        <w:tc>
          <w:tcPr>
            <w:tcW w:w="8296" w:type="dxa"/>
          </w:tcPr>
          <w:p w14:paraId="1015918C" w14:textId="77777777" w:rsidR="00EA6CCF" w:rsidRDefault="00EA6CCF" w:rsidP="007E2A4F">
            <w:pPr>
              <w:tabs>
                <w:tab w:val="left" w:pos="1064"/>
              </w:tabs>
              <w:rPr>
                <w:rFonts w:eastAsia="Batang"/>
                <w:b/>
                <w:sz w:val="20"/>
                <w:szCs w:val="24"/>
              </w:rPr>
            </w:pPr>
            <w:r>
              <w:rPr>
                <w:rFonts w:eastAsia="Batang" w:hint="eastAsia"/>
                <w:b/>
                <w:sz w:val="20"/>
                <w:szCs w:val="24"/>
                <w:highlight w:val="darkYellow"/>
              </w:rPr>
              <w:t>Working assumption</w:t>
            </w:r>
          </w:p>
          <w:p w14:paraId="267D5844" w14:textId="77777777" w:rsidR="00EA6CCF" w:rsidRDefault="00EA6CCF" w:rsidP="007E2A4F">
            <w:pPr>
              <w:tabs>
                <w:tab w:val="left" w:pos="1064"/>
              </w:tabs>
              <w:rPr>
                <w:rFonts w:eastAsia="Batang"/>
                <w:sz w:val="20"/>
                <w:szCs w:val="24"/>
              </w:rPr>
            </w:pPr>
            <w:r>
              <w:rPr>
                <w:rFonts w:eastAsia="Batang" w:hint="eastAsia"/>
                <w:sz w:val="20"/>
                <w:szCs w:val="18"/>
                <w:lang w:eastAsia="en-US"/>
              </w:rPr>
              <w:t>For NTN-specific PUSCH DMRS bundling, to satisfy the phase difference limit without causing phase discontinuity, it is assumed that pre-compensation to keep phase rotation due to timing drift within the phase difference limit</w:t>
            </w:r>
            <w:r>
              <w:rPr>
                <w:rFonts w:eastAsia="Batang"/>
                <w:sz w:val="20"/>
                <w:szCs w:val="18"/>
                <w:lang w:eastAsia="en-US"/>
              </w:rPr>
              <w:t xml:space="preserve"> </w:t>
            </w:r>
            <w:r w:rsidRPr="00471DB5">
              <w:rPr>
                <w:rFonts w:asciiTheme="minorEastAsia" w:hAnsiTheme="minorEastAsia" w:hint="eastAsia"/>
                <w:color w:val="FF0000"/>
                <w:sz w:val="20"/>
                <w:szCs w:val="18"/>
              </w:rPr>
              <w:t>at</w:t>
            </w:r>
            <w:r w:rsidRPr="00471DB5">
              <w:rPr>
                <w:rFonts w:eastAsia="Batang"/>
                <w:color w:val="FF0000"/>
                <w:sz w:val="20"/>
                <w:szCs w:val="18"/>
                <w:lang w:eastAsia="en-US"/>
              </w:rPr>
              <w:t xml:space="preserve"> the uplink time synchronization </w:t>
            </w:r>
            <w:r>
              <w:rPr>
                <w:rFonts w:eastAsia="Batang"/>
                <w:color w:val="FF0000"/>
                <w:sz w:val="20"/>
                <w:szCs w:val="18"/>
                <w:lang w:eastAsia="en-US"/>
              </w:rPr>
              <w:t>r</w:t>
            </w:r>
            <w:r w:rsidRPr="00471DB5">
              <w:rPr>
                <w:rFonts w:asciiTheme="minorEastAsia" w:hAnsiTheme="minorEastAsia" w:hint="eastAsia"/>
                <w:color w:val="FF0000"/>
                <w:sz w:val="20"/>
                <w:szCs w:val="18"/>
              </w:rPr>
              <w:t>eference</w:t>
            </w:r>
            <w:r w:rsidRPr="00471DB5">
              <w:rPr>
                <w:rFonts w:eastAsia="Batang"/>
                <w:color w:val="FF0000"/>
                <w:sz w:val="20"/>
                <w:szCs w:val="18"/>
                <w:lang w:eastAsia="en-US"/>
              </w:rPr>
              <w:t xml:space="preserve"> </w:t>
            </w:r>
            <w:r w:rsidRPr="00471DB5">
              <w:rPr>
                <w:rFonts w:asciiTheme="minorEastAsia" w:hAnsiTheme="minorEastAsia" w:hint="eastAsia"/>
                <w:color w:val="FF0000"/>
                <w:sz w:val="20"/>
                <w:szCs w:val="18"/>
              </w:rPr>
              <w:t>point</w:t>
            </w:r>
            <w:r w:rsidRPr="00471DB5">
              <w:rPr>
                <w:rFonts w:eastAsia="Batang" w:hint="eastAsia"/>
                <w:color w:val="FF0000"/>
                <w:sz w:val="20"/>
                <w:szCs w:val="18"/>
                <w:lang w:eastAsia="en-US"/>
              </w:rPr>
              <w:t xml:space="preserve"> </w:t>
            </w:r>
            <w:r>
              <w:rPr>
                <w:rFonts w:eastAsia="Batang" w:hint="eastAsia"/>
                <w:sz w:val="20"/>
                <w:szCs w:val="18"/>
                <w:lang w:eastAsia="en-US"/>
              </w:rPr>
              <w:t>can be performed at UE side.</w:t>
            </w:r>
          </w:p>
          <w:p w14:paraId="31AFE938" w14:textId="77777777" w:rsidR="00EA6CCF" w:rsidRDefault="00EA6CCF" w:rsidP="007E2A4F">
            <w:pPr>
              <w:widowControl/>
              <w:numPr>
                <w:ilvl w:val="0"/>
                <w:numId w:val="4"/>
              </w:numPr>
              <w:snapToGrid w:val="0"/>
              <w:ind w:left="720"/>
              <w:jc w:val="left"/>
              <w:rPr>
                <w:rFonts w:eastAsia="Batang"/>
                <w:sz w:val="20"/>
                <w:szCs w:val="18"/>
                <w:lang w:eastAsia="en-US"/>
              </w:rPr>
            </w:pPr>
            <w:r>
              <w:rPr>
                <w:rFonts w:eastAsia="Batang" w:hint="eastAsia"/>
                <w:sz w:val="20"/>
                <w:szCs w:val="18"/>
                <w:lang w:eastAsia="en-US"/>
              </w:rPr>
              <w:t xml:space="preserve">UE shall not perform TA pre-compensation update </w:t>
            </w:r>
            <w:r>
              <w:rPr>
                <w:rFonts w:eastAsia="宋体" w:hint="eastAsia"/>
                <w:sz w:val="20"/>
                <w:szCs w:val="24"/>
                <w:lang w:eastAsia="en-US"/>
              </w:rPr>
              <w:t>within an actual TDW</w:t>
            </w:r>
            <w:r>
              <w:rPr>
                <w:rFonts w:eastAsia="Batang" w:hint="eastAsia"/>
                <w:sz w:val="20"/>
                <w:szCs w:val="18"/>
                <w:lang w:eastAsia="en-US"/>
              </w:rPr>
              <w:t xml:space="preserve"> if it causes phase discontinuity that may violate the p</w:t>
            </w:r>
            <w:r>
              <w:rPr>
                <w:rFonts w:eastAsia="宋体" w:hint="eastAsia"/>
                <w:sz w:val="20"/>
                <w:szCs w:val="24"/>
                <w:lang w:eastAsia="en-US"/>
              </w:rPr>
              <w:t>hase difference limit.</w:t>
            </w:r>
          </w:p>
          <w:p w14:paraId="4492CBE1" w14:textId="77777777" w:rsidR="00EA6CCF" w:rsidRPr="002333A7" w:rsidRDefault="00EA6CCF" w:rsidP="007E2A4F">
            <w:pPr>
              <w:widowControl/>
              <w:numPr>
                <w:ilvl w:val="1"/>
                <w:numId w:val="4"/>
              </w:numPr>
              <w:snapToGrid w:val="0"/>
              <w:jc w:val="left"/>
              <w:rPr>
                <w:rFonts w:eastAsia="Batang"/>
                <w:sz w:val="20"/>
                <w:szCs w:val="18"/>
                <w:lang w:eastAsia="en-US"/>
              </w:rPr>
            </w:pPr>
            <w:r>
              <w:rPr>
                <w:rFonts w:eastAsia="Batang" w:hint="eastAsia"/>
                <w:sz w:val="20"/>
                <w:szCs w:val="18"/>
                <w:lang w:eastAsia="en-US"/>
              </w:rPr>
              <w:t>FFS: how to determine the actual TDW</w:t>
            </w:r>
          </w:p>
        </w:tc>
      </w:tr>
    </w:tbl>
    <w:p w14:paraId="1EDC5DF4" w14:textId="77777777" w:rsidR="007733F7" w:rsidRPr="00327DB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327DBF">
        <w:rPr>
          <w:rFonts w:ascii="Times New Roman" w:eastAsia="宋体" w:hAnsi="Times New Roman" w:cs="Times New Roman"/>
          <w:color w:val="auto"/>
          <w:kern w:val="0"/>
          <w:sz w:val="36"/>
          <w:szCs w:val="20"/>
          <w:lang w:eastAsia="en-US"/>
        </w:rPr>
        <w:t>Reference</w:t>
      </w:r>
    </w:p>
    <w:p w14:paraId="771F5AD0" w14:textId="3A19DF01" w:rsidR="00153E6E" w:rsidRPr="00327DBF" w:rsidRDefault="006F4514" w:rsidP="007733F7">
      <w:pPr>
        <w:widowControl/>
        <w:rPr>
          <w:rFonts w:ascii="Times New Roman" w:eastAsia="微软雅黑" w:hAnsi="Times New Roman" w:cs="Times New Roman"/>
          <w:kern w:val="0"/>
          <w:sz w:val="20"/>
        </w:rPr>
      </w:pPr>
      <w:r w:rsidRPr="00327DBF">
        <w:rPr>
          <w:rFonts w:ascii="Times New Roman" w:eastAsia="微软雅黑" w:hAnsi="Times New Roman" w:cs="Times New Roman"/>
          <w:kern w:val="0"/>
          <w:sz w:val="20"/>
        </w:rPr>
        <w:t xml:space="preserve">[1] </w:t>
      </w:r>
      <w:r w:rsidR="00A54D73" w:rsidRPr="00A54D73">
        <w:rPr>
          <w:rFonts w:ascii="Times New Roman" w:eastAsia="微软雅黑" w:hAnsi="Times New Roman" w:cs="Times New Roman"/>
          <w:kern w:val="0"/>
          <w:sz w:val="20"/>
          <w:szCs w:val="20"/>
        </w:rPr>
        <w:t>Chair's notes RAN1#113 v20</w:t>
      </w:r>
    </w:p>
    <w:p w14:paraId="152E7E24" w14:textId="2D0CD979" w:rsidR="006F4514" w:rsidRDefault="00153E6E" w:rsidP="007733F7">
      <w:pPr>
        <w:widowControl/>
        <w:rPr>
          <w:rFonts w:ascii="Times New Roman" w:hAnsi="Times New Roman" w:cs="Times New Roman"/>
          <w:sz w:val="20"/>
        </w:rPr>
      </w:pPr>
      <w:r w:rsidRPr="00327DBF">
        <w:rPr>
          <w:rFonts w:ascii="Times New Roman" w:eastAsia="微软雅黑" w:hAnsi="Times New Roman" w:cs="Times New Roman"/>
          <w:kern w:val="0"/>
          <w:sz w:val="20"/>
        </w:rPr>
        <w:t xml:space="preserve">[2] </w:t>
      </w:r>
      <w:r w:rsidR="00A54D73" w:rsidRPr="00A54D73">
        <w:rPr>
          <w:rFonts w:ascii="Times New Roman" w:hAnsi="Times New Roman" w:cs="Times New Roman"/>
          <w:sz w:val="20"/>
        </w:rPr>
        <w:t>Chair's notes RAN1#112bis-e eom3</w:t>
      </w:r>
    </w:p>
    <w:p w14:paraId="37B371FB" w14:textId="741B524E" w:rsidR="00AF45C4" w:rsidRPr="00327DBF" w:rsidRDefault="00AF45C4" w:rsidP="007733F7">
      <w:pPr>
        <w:widowControl/>
        <w:rPr>
          <w:rFonts w:ascii="Times New Roman" w:eastAsia="微软雅黑" w:hAnsi="Times New Roman" w:cs="Times New Roman"/>
          <w:kern w:val="0"/>
          <w:sz w:val="20"/>
        </w:rPr>
      </w:pPr>
      <w:r>
        <w:rPr>
          <w:rFonts w:ascii="Times New Roman" w:hAnsi="Times New Roman" w:cs="Times New Roman"/>
          <w:sz w:val="20"/>
        </w:rPr>
        <w:t xml:space="preserve">[3] </w:t>
      </w:r>
      <w:r w:rsidR="00A54D73" w:rsidRPr="00A54D73">
        <w:rPr>
          <w:rFonts w:ascii="Times New Roman" w:hAnsi="Times New Roman" w:cs="Times New Roman"/>
          <w:sz w:val="20"/>
        </w:rPr>
        <w:t>3GPP TS 38.213 V17.6.0 (2023-06)</w:t>
      </w:r>
    </w:p>
    <w:p w14:paraId="6C6A93DD" w14:textId="08E81AC6" w:rsidR="00F17781" w:rsidRPr="00327DBF" w:rsidRDefault="00F17781" w:rsidP="00F17781">
      <w:pPr>
        <w:rPr>
          <w:rFonts w:ascii="Times New Roman" w:hAnsi="Times New Roman" w:cs="Times New Roman"/>
          <w:lang w:eastAsia="en-US"/>
        </w:rPr>
      </w:pPr>
    </w:p>
    <w:sectPr w:rsidR="00F17781" w:rsidRPr="00327DBF">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B607" w16cex:dateUtc="2023-08-11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B4DDC" w16cid:durableId="2880B6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F2FF3" w14:textId="77777777" w:rsidR="008219B9" w:rsidRDefault="008219B9" w:rsidP="00DF2739">
      <w:r>
        <w:separator/>
      </w:r>
    </w:p>
  </w:endnote>
  <w:endnote w:type="continuationSeparator" w:id="0">
    <w:p w14:paraId="2BC29173" w14:textId="77777777" w:rsidR="008219B9" w:rsidRDefault="008219B9"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notTrueType/>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CB7D0" w14:textId="77777777" w:rsidR="008219B9" w:rsidRDefault="008219B9" w:rsidP="00DF2739">
      <w:r>
        <w:separator/>
      </w:r>
    </w:p>
  </w:footnote>
  <w:footnote w:type="continuationSeparator" w:id="0">
    <w:p w14:paraId="398DDF0A" w14:textId="77777777" w:rsidR="008219B9" w:rsidRDefault="008219B9"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B53"/>
    <w:multiLevelType w:val="hybridMultilevel"/>
    <w:tmpl w:val="9F94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70BD1"/>
    <w:multiLevelType w:val="hybridMultilevel"/>
    <w:tmpl w:val="EC68E90A"/>
    <w:lvl w:ilvl="0" w:tplc="4178103A">
      <w:start w:val="2"/>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D9684C"/>
    <w:multiLevelType w:val="hybridMultilevel"/>
    <w:tmpl w:val="B0AE8884"/>
    <w:lvl w:ilvl="0" w:tplc="A9A0FB0A">
      <w:start w:val="1"/>
      <w:numFmt w:val="decimal"/>
      <w:lvlText w:val="%1."/>
      <w:lvlJc w:val="left"/>
      <w:pPr>
        <w:ind w:left="720" w:hanging="360"/>
      </w:pPr>
      <w:rPr>
        <w:rFonts w:ascii="等线" w:eastAsia="等线" w:hAnsi="等线"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11"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CB7029"/>
    <w:multiLevelType w:val="hybridMultilevel"/>
    <w:tmpl w:val="06D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2"/>
  </w:num>
  <w:num w:numId="5">
    <w:abstractNumId w:val="9"/>
  </w:num>
  <w:num w:numId="6">
    <w:abstractNumId w:val="10"/>
  </w:num>
  <w:num w:numId="7">
    <w:abstractNumId w:val="11"/>
  </w:num>
  <w:num w:numId="8">
    <w:abstractNumId w:val="0"/>
  </w:num>
  <w:num w:numId="9">
    <w:abstractNumId w:val="7"/>
  </w:num>
  <w:num w:numId="10">
    <w:abstractNumId w:val="5"/>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00988"/>
    <w:rsid w:val="0000359D"/>
    <w:rsid w:val="000065AA"/>
    <w:rsid w:val="000117DE"/>
    <w:rsid w:val="0001291B"/>
    <w:rsid w:val="0001589A"/>
    <w:rsid w:val="00017D29"/>
    <w:rsid w:val="00021397"/>
    <w:rsid w:val="00022A02"/>
    <w:rsid w:val="00036D34"/>
    <w:rsid w:val="000374C5"/>
    <w:rsid w:val="00046B3B"/>
    <w:rsid w:val="00052BC0"/>
    <w:rsid w:val="00052CE1"/>
    <w:rsid w:val="0005528A"/>
    <w:rsid w:val="0006688D"/>
    <w:rsid w:val="00093830"/>
    <w:rsid w:val="00094CD2"/>
    <w:rsid w:val="0009593C"/>
    <w:rsid w:val="000A48B7"/>
    <w:rsid w:val="000B1C5B"/>
    <w:rsid w:val="000B2622"/>
    <w:rsid w:val="000C3C94"/>
    <w:rsid w:val="000C5936"/>
    <w:rsid w:val="000D2C6C"/>
    <w:rsid w:val="000D3DEA"/>
    <w:rsid w:val="000D4794"/>
    <w:rsid w:val="000D5D35"/>
    <w:rsid w:val="000E4155"/>
    <w:rsid w:val="000E704F"/>
    <w:rsid w:val="000F3F34"/>
    <w:rsid w:val="000F445B"/>
    <w:rsid w:val="000F50D1"/>
    <w:rsid w:val="00102B96"/>
    <w:rsid w:val="00104B57"/>
    <w:rsid w:val="0010780D"/>
    <w:rsid w:val="00110D1C"/>
    <w:rsid w:val="001132A4"/>
    <w:rsid w:val="00114BD5"/>
    <w:rsid w:val="0011591D"/>
    <w:rsid w:val="00120DE4"/>
    <w:rsid w:val="00121083"/>
    <w:rsid w:val="00123AA1"/>
    <w:rsid w:val="00126C10"/>
    <w:rsid w:val="00126FF9"/>
    <w:rsid w:val="00131ED7"/>
    <w:rsid w:val="00136BC7"/>
    <w:rsid w:val="00141C66"/>
    <w:rsid w:val="001449A9"/>
    <w:rsid w:val="00144A1C"/>
    <w:rsid w:val="00144E92"/>
    <w:rsid w:val="00150015"/>
    <w:rsid w:val="00151E6F"/>
    <w:rsid w:val="00153B0D"/>
    <w:rsid w:val="00153E6E"/>
    <w:rsid w:val="00155798"/>
    <w:rsid w:val="00157D41"/>
    <w:rsid w:val="00161CA8"/>
    <w:rsid w:val="00161DE1"/>
    <w:rsid w:val="0016713F"/>
    <w:rsid w:val="00170F75"/>
    <w:rsid w:val="001712DC"/>
    <w:rsid w:val="00172134"/>
    <w:rsid w:val="001723A2"/>
    <w:rsid w:val="00180A6F"/>
    <w:rsid w:val="001820D6"/>
    <w:rsid w:val="001873A3"/>
    <w:rsid w:val="00187579"/>
    <w:rsid w:val="00187BF1"/>
    <w:rsid w:val="00190CB2"/>
    <w:rsid w:val="001A106B"/>
    <w:rsid w:val="001C3FA6"/>
    <w:rsid w:val="001D5B26"/>
    <w:rsid w:val="001F464C"/>
    <w:rsid w:val="00200884"/>
    <w:rsid w:val="00201D6F"/>
    <w:rsid w:val="00202FDD"/>
    <w:rsid w:val="0020740E"/>
    <w:rsid w:val="002100D3"/>
    <w:rsid w:val="00210B73"/>
    <w:rsid w:val="00215AD5"/>
    <w:rsid w:val="002164AD"/>
    <w:rsid w:val="00227A1E"/>
    <w:rsid w:val="002333A7"/>
    <w:rsid w:val="00234962"/>
    <w:rsid w:val="00251369"/>
    <w:rsid w:val="00251A06"/>
    <w:rsid w:val="00267799"/>
    <w:rsid w:val="00276CEC"/>
    <w:rsid w:val="002809BB"/>
    <w:rsid w:val="00281415"/>
    <w:rsid w:val="00281CEE"/>
    <w:rsid w:val="00294B4D"/>
    <w:rsid w:val="00294FA2"/>
    <w:rsid w:val="002A00AC"/>
    <w:rsid w:val="002A1149"/>
    <w:rsid w:val="002A5535"/>
    <w:rsid w:val="002A644F"/>
    <w:rsid w:val="002B0B30"/>
    <w:rsid w:val="002B1ED6"/>
    <w:rsid w:val="002B576E"/>
    <w:rsid w:val="002C0A15"/>
    <w:rsid w:val="002C0CC7"/>
    <w:rsid w:val="002C1D54"/>
    <w:rsid w:val="002C682F"/>
    <w:rsid w:val="002C70D0"/>
    <w:rsid w:val="002D1655"/>
    <w:rsid w:val="002D4B38"/>
    <w:rsid w:val="002D627C"/>
    <w:rsid w:val="002E12C3"/>
    <w:rsid w:val="002F136F"/>
    <w:rsid w:val="002F5E20"/>
    <w:rsid w:val="00302B7C"/>
    <w:rsid w:val="00307672"/>
    <w:rsid w:val="00307FD7"/>
    <w:rsid w:val="003102D0"/>
    <w:rsid w:val="00317DC1"/>
    <w:rsid w:val="003262AF"/>
    <w:rsid w:val="00327DBF"/>
    <w:rsid w:val="00330A6B"/>
    <w:rsid w:val="00334BBD"/>
    <w:rsid w:val="0034001E"/>
    <w:rsid w:val="003419D2"/>
    <w:rsid w:val="00350E3D"/>
    <w:rsid w:val="003512C1"/>
    <w:rsid w:val="0036097D"/>
    <w:rsid w:val="0036655B"/>
    <w:rsid w:val="00383174"/>
    <w:rsid w:val="003871F6"/>
    <w:rsid w:val="00387A8A"/>
    <w:rsid w:val="003B25DB"/>
    <w:rsid w:val="003C0501"/>
    <w:rsid w:val="003C4E85"/>
    <w:rsid w:val="003D4F5E"/>
    <w:rsid w:val="003D58D5"/>
    <w:rsid w:val="003E2FFE"/>
    <w:rsid w:val="003E677E"/>
    <w:rsid w:val="003F0827"/>
    <w:rsid w:val="003F0FAE"/>
    <w:rsid w:val="003F7E51"/>
    <w:rsid w:val="00412982"/>
    <w:rsid w:val="00412F8B"/>
    <w:rsid w:val="00416E09"/>
    <w:rsid w:val="00424E17"/>
    <w:rsid w:val="00431413"/>
    <w:rsid w:val="00431A7A"/>
    <w:rsid w:val="00432598"/>
    <w:rsid w:val="0043271F"/>
    <w:rsid w:val="00445977"/>
    <w:rsid w:val="0044752C"/>
    <w:rsid w:val="004507DF"/>
    <w:rsid w:val="0046206F"/>
    <w:rsid w:val="00496EC1"/>
    <w:rsid w:val="004A0B93"/>
    <w:rsid w:val="004A2609"/>
    <w:rsid w:val="004A7448"/>
    <w:rsid w:val="004B3E3D"/>
    <w:rsid w:val="004C23F5"/>
    <w:rsid w:val="004E28E2"/>
    <w:rsid w:val="004E3DEA"/>
    <w:rsid w:val="004E52F1"/>
    <w:rsid w:val="004F1C93"/>
    <w:rsid w:val="004F725F"/>
    <w:rsid w:val="00500A54"/>
    <w:rsid w:val="005023E0"/>
    <w:rsid w:val="00502DBB"/>
    <w:rsid w:val="00503887"/>
    <w:rsid w:val="005044F6"/>
    <w:rsid w:val="005079AC"/>
    <w:rsid w:val="0051447F"/>
    <w:rsid w:val="005203B1"/>
    <w:rsid w:val="0052124F"/>
    <w:rsid w:val="005305E6"/>
    <w:rsid w:val="00534440"/>
    <w:rsid w:val="00536F11"/>
    <w:rsid w:val="00550BB0"/>
    <w:rsid w:val="0055314A"/>
    <w:rsid w:val="00553ADF"/>
    <w:rsid w:val="00561F68"/>
    <w:rsid w:val="00563467"/>
    <w:rsid w:val="00563980"/>
    <w:rsid w:val="005649EE"/>
    <w:rsid w:val="00567C6D"/>
    <w:rsid w:val="00572322"/>
    <w:rsid w:val="005727A3"/>
    <w:rsid w:val="00574A67"/>
    <w:rsid w:val="005819CE"/>
    <w:rsid w:val="00585A82"/>
    <w:rsid w:val="00585E4E"/>
    <w:rsid w:val="005A197C"/>
    <w:rsid w:val="005A4B25"/>
    <w:rsid w:val="005A7D65"/>
    <w:rsid w:val="005C1698"/>
    <w:rsid w:val="005C7CEA"/>
    <w:rsid w:val="005D1146"/>
    <w:rsid w:val="005D4CC4"/>
    <w:rsid w:val="005D691A"/>
    <w:rsid w:val="005E47EA"/>
    <w:rsid w:val="005E57A2"/>
    <w:rsid w:val="005F0A96"/>
    <w:rsid w:val="005F342D"/>
    <w:rsid w:val="005F5B8C"/>
    <w:rsid w:val="005F7B6C"/>
    <w:rsid w:val="0060472E"/>
    <w:rsid w:val="006162F5"/>
    <w:rsid w:val="006200D7"/>
    <w:rsid w:val="006210C4"/>
    <w:rsid w:val="00623BDD"/>
    <w:rsid w:val="006252BB"/>
    <w:rsid w:val="00646D33"/>
    <w:rsid w:val="0064783E"/>
    <w:rsid w:val="0065597F"/>
    <w:rsid w:val="0065779C"/>
    <w:rsid w:val="006624D4"/>
    <w:rsid w:val="00671457"/>
    <w:rsid w:val="00673335"/>
    <w:rsid w:val="00681449"/>
    <w:rsid w:val="006835FF"/>
    <w:rsid w:val="00683A54"/>
    <w:rsid w:val="00695461"/>
    <w:rsid w:val="006A21D0"/>
    <w:rsid w:val="006A21FF"/>
    <w:rsid w:val="006A5A64"/>
    <w:rsid w:val="006B6E11"/>
    <w:rsid w:val="006C776D"/>
    <w:rsid w:val="006E0DE0"/>
    <w:rsid w:val="006F0AB7"/>
    <w:rsid w:val="006F0BDD"/>
    <w:rsid w:val="006F1907"/>
    <w:rsid w:val="006F4514"/>
    <w:rsid w:val="006F45C1"/>
    <w:rsid w:val="00707143"/>
    <w:rsid w:val="007073B7"/>
    <w:rsid w:val="00710143"/>
    <w:rsid w:val="00713B41"/>
    <w:rsid w:val="00717C86"/>
    <w:rsid w:val="00720351"/>
    <w:rsid w:val="0072450E"/>
    <w:rsid w:val="00724552"/>
    <w:rsid w:val="00724A4F"/>
    <w:rsid w:val="00725259"/>
    <w:rsid w:val="00737D84"/>
    <w:rsid w:val="00742292"/>
    <w:rsid w:val="00745406"/>
    <w:rsid w:val="007455A1"/>
    <w:rsid w:val="007500DE"/>
    <w:rsid w:val="00751114"/>
    <w:rsid w:val="00760E11"/>
    <w:rsid w:val="0076546C"/>
    <w:rsid w:val="007668A5"/>
    <w:rsid w:val="007700B8"/>
    <w:rsid w:val="007733F7"/>
    <w:rsid w:val="00777314"/>
    <w:rsid w:val="007847CB"/>
    <w:rsid w:val="00787B6C"/>
    <w:rsid w:val="00791543"/>
    <w:rsid w:val="007963B9"/>
    <w:rsid w:val="007A6C8A"/>
    <w:rsid w:val="007B26EA"/>
    <w:rsid w:val="007B3865"/>
    <w:rsid w:val="007B3C61"/>
    <w:rsid w:val="007B73D4"/>
    <w:rsid w:val="007C0562"/>
    <w:rsid w:val="007C4BA4"/>
    <w:rsid w:val="007D0FAD"/>
    <w:rsid w:val="007D6EF5"/>
    <w:rsid w:val="007E2C06"/>
    <w:rsid w:val="007E50EA"/>
    <w:rsid w:val="007E5A6B"/>
    <w:rsid w:val="007F2416"/>
    <w:rsid w:val="007F680D"/>
    <w:rsid w:val="0080423E"/>
    <w:rsid w:val="0081156E"/>
    <w:rsid w:val="00814A00"/>
    <w:rsid w:val="008164CD"/>
    <w:rsid w:val="008219B9"/>
    <w:rsid w:val="00824DD2"/>
    <w:rsid w:val="00835DBD"/>
    <w:rsid w:val="00837B87"/>
    <w:rsid w:val="00850704"/>
    <w:rsid w:val="00853BDD"/>
    <w:rsid w:val="008549E0"/>
    <w:rsid w:val="00854A1D"/>
    <w:rsid w:val="008566C6"/>
    <w:rsid w:val="00860D04"/>
    <w:rsid w:val="008624CF"/>
    <w:rsid w:val="00867A80"/>
    <w:rsid w:val="00873BE3"/>
    <w:rsid w:val="0089139D"/>
    <w:rsid w:val="008944A8"/>
    <w:rsid w:val="008A4778"/>
    <w:rsid w:val="008A4969"/>
    <w:rsid w:val="008A719C"/>
    <w:rsid w:val="008B2487"/>
    <w:rsid w:val="008B7E6E"/>
    <w:rsid w:val="008D16E9"/>
    <w:rsid w:val="008E1DFC"/>
    <w:rsid w:val="008E4BDF"/>
    <w:rsid w:val="008E6334"/>
    <w:rsid w:val="00905477"/>
    <w:rsid w:val="009079B8"/>
    <w:rsid w:val="009100E0"/>
    <w:rsid w:val="00912C31"/>
    <w:rsid w:val="00921589"/>
    <w:rsid w:val="009222C9"/>
    <w:rsid w:val="00931BAD"/>
    <w:rsid w:val="00931C25"/>
    <w:rsid w:val="0093353D"/>
    <w:rsid w:val="0094435E"/>
    <w:rsid w:val="00945720"/>
    <w:rsid w:val="00945A7B"/>
    <w:rsid w:val="00955E33"/>
    <w:rsid w:val="00957893"/>
    <w:rsid w:val="009629A3"/>
    <w:rsid w:val="009723D3"/>
    <w:rsid w:val="0097646B"/>
    <w:rsid w:val="009765EE"/>
    <w:rsid w:val="009815C4"/>
    <w:rsid w:val="00985B6C"/>
    <w:rsid w:val="009A4440"/>
    <w:rsid w:val="009B1738"/>
    <w:rsid w:val="009B5069"/>
    <w:rsid w:val="009C050B"/>
    <w:rsid w:val="009C7CC3"/>
    <w:rsid w:val="009D01D9"/>
    <w:rsid w:val="009D189E"/>
    <w:rsid w:val="009E7A4C"/>
    <w:rsid w:val="009F23B9"/>
    <w:rsid w:val="009F2943"/>
    <w:rsid w:val="009F2D8A"/>
    <w:rsid w:val="00A035BF"/>
    <w:rsid w:val="00A10810"/>
    <w:rsid w:val="00A206B3"/>
    <w:rsid w:val="00A23171"/>
    <w:rsid w:val="00A24260"/>
    <w:rsid w:val="00A27812"/>
    <w:rsid w:val="00A34E2D"/>
    <w:rsid w:val="00A43165"/>
    <w:rsid w:val="00A478BD"/>
    <w:rsid w:val="00A54D73"/>
    <w:rsid w:val="00A5556E"/>
    <w:rsid w:val="00A61BBC"/>
    <w:rsid w:val="00A6397D"/>
    <w:rsid w:val="00A64217"/>
    <w:rsid w:val="00A71334"/>
    <w:rsid w:val="00A75E31"/>
    <w:rsid w:val="00A836D3"/>
    <w:rsid w:val="00A9083A"/>
    <w:rsid w:val="00A94387"/>
    <w:rsid w:val="00AA20B7"/>
    <w:rsid w:val="00AB07F2"/>
    <w:rsid w:val="00AB626E"/>
    <w:rsid w:val="00AC0AD9"/>
    <w:rsid w:val="00AC3B91"/>
    <w:rsid w:val="00AC4D0F"/>
    <w:rsid w:val="00AD2945"/>
    <w:rsid w:val="00AD5DEC"/>
    <w:rsid w:val="00AD6907"/>
    <w:rsid w:val="00AE0E47"/>
    <w:rsid w:val="00AE291C"/>
    <w:rsid w:val="00AE48DE"/>
    <w:rsid w:val="00AE5D24"/>
    <w:rsid w:val="00AF1BED"/>
    <w:rsid w:val="00AF45C4"/>
    <w:rsid w:val="00AF6761"/>
    <w:rsid w:val="00AF690F"/>
    <w:rsid w:val="00AF7647"/>
    <w:rsid w:val="00B026DF"/>
    <w:rsid w:val="00B02982"/>
    <w:rsid w:val="00B04CAA"/>
    <w:rsid w:val="00B11C28"/>
    <w:rsid w:val="00B15E77"/>
    <w:rsid w:val="00B27472"/>
    <w:rsid w:val="00B27E31"/>
    <w:rsid w:val="00B3182A"/>
    <w:rsid w:val="00B356EE"/>
    <w:rsid w:val="00B46F0A"/>
    <w:rsid w:val="00B528BB"/>
    <w:rsid w:val="00B5364A"/>
    <w:rsid w:val="00B536B7"/>
    <w:rsid w:val="00B547D3"/>
    <w:rsid w:val="00B63669"/>
    <w:rsid w:val="00B639CD"/>
    <w:rsid w:val="00B63A25"/>
    <w:rsid w:val="00B63AA5"/>
    <w:rsid w:val="00B65D4D"/>
    <w:rsid w:val="00B6610E"/>
    <w:rsid w:val="00B665C3"/>
    <w:rsid w:val="00B73CBB"/>
    <w:rsid w:val="00B7647B"/>
    <w:rsid w:val="00B777C5"/>
    <w:rsid w:val="00B84D81"/>
    <w:rsid w:val="00B856A1"/>
    <w:rsid w:val="00B911FC"/>
    <w:rsid w:val="00BA1263"/>
    <w:rsid w:val="00BA70E5"/>
    <w:rsid w:val="00BA71A5"/>
    <w:rsid w:val="00BD31B1"/>
    <w:rsid w:val="00BD5026"/>
    <w:rsid w:val="00BE1ED4"/>
    <w:rsid w:val="00BE283F"/>
    <w:rsid w:val="00BE6A5A"/>
    <w:rsid w:val="00BF06FC"/>
    <w:rsid w:val="00BF129D"/>
    <w:rsid w:val="00BF4417"/>
    <w:rsid w:val="00BF7546"/>
    <w:rsid w:val="00C04B51"/>
    <w:rsid w:val="00C070C8"/>
    <w:rsid w:val="00C0786B"/>
    <w:rsid w:val="00C1148D"/>
    <w:rsid w:val="00C14109"/>
    <w:rsid w:val="00C17149"/>
    <w:rsid w:val="00C2641A"/>
    <w:rsid w:val="00C2763A"/>
    <w:rsid w:val="00C30951"/>
    <w:rsid w:val="00C3152C"/>
    <w:rsid w:val="00C31BE7"/>
    <w:rsid w:val="00C32CF1"/>
    <w:rsid w:val="00C35FF0"/>
    <w:rsid w:val="00C36D39"/>
    <w:rsid w:val="00C45BEE"/>
    <w:rsid w:val="00C52F96"/>
    <w:rsid w:val="00C55622"/>
    <w:rsid w:val="00C619E2"/>
    <w:rsid w:val="00C63640"/>
    <w:rsid w:val="00C66C0D"/>
    <w:rsid w:val="00C67A29"/>
    <w:rsid w:val="00C67C40"/>
    <w:rsid w:val="00C717BE"/>
    <w:rsid w:val="00C72B2E"/>
    <w:rsid w:val="00C72F44"/>
    <w:rsid w:val="00C75BB6"/>
    <w:rsid w:val="00C804DB"/>
    <w:rsid w:val="00C83D38"/>
    <w:rsid w:val="00C87F52"/>
    <w:rsid w:val="00CB7927"/>
    <w:rsid w:val="00CD071B"/>
    <w:rsid w:val="00CD414B"/>
    <w:rsid w:val="00CD4AB4"/>
    <w:rsid w:val="00CE39AF"/>
    <w:rsid w:val="00CE3D2D"/>
    <w:rsid w:val="00CE4BF1"/>
    <w:rsid w:val="00CE7C0D"/>
    <w:rsid w:val="00CF4DC3"/>
    <w:rsid w:val="00D00B7F"/>
    <w:rsid w:val="00D0412D"/>
    <w:rsid w:val="00D049C9"/>
    <w:rsid w:val="00D106F2"/>
    <w:rsid w:val="00D10863"/>
    <w:rsid w:val="00D11DA4"/>
    <w:rsid w:val="00D12F19"/>
    <w:rsid w:val="00D21D89"/>
    <w:rsid w:val="00D23ED9"/>
    <w:rsid w:val="00D24656"/>
    <w:rsid w:val="00D2670E"/>
    <w:rsid w:val="00D2678A"/>
    <w:rsid w:val="00D32D6F"/>
    <w:rsid w:val="00D36BD2"/>
    <w:rsid w:val="00D5394D"/>
    <w:rsid w:val="00D61742"/>
    <w:rsid w:val="00D73E0E"/>
    <w:rsid w:val="00DA0796"/>
    <w:rsid w:val="00DA1619"/>
    <w:rsid w:val="00DA1928"/>
    <w:rsid w:val="00DA7EF5"/>
    <w:rsid w:val="00DB13CA"/>
    <w:rsid w:val="00DB166B"/>
    <w:rsid w:val="00DB3C84"/>
    <w:rsid w:val="00DB6533"/>
    <w:rsid w:val="00DC40DB"/>
    <w:rsid w:val="00DC5901"/>
    <w:rsid w:val="00DE0B1C"/>
    <w:rsid w:val="00DE1AD4"/>
    <w:rsid w:val="00DE40CB"/>
    <w:rsid w:val="00DE5376"/>
    <w:rsid w:val="00DE7B45"/>
    <w:rsid w:val="00DF2739"/>
    <w:rsid w:val="00DF4B9C"/>
    <w:rsid w:val="00DF51AB"/>
    <w:rsid w:val="00DF5B50"/>
    <w:rsid w:val="00E0222B"/>
    <w:rsid w:val="00E0542F"/>
    <w:rsid w:val="00E1280C"/>
    <w:rsid w:val="00E23DFC"/>
    <w:rsid w:val="00E27625"/>
    <w:rsid w:val="00E279F7"/>
    <w:rsid w:val="00E325E3"/>
    <w:rsid w:val="00E44733"/>
    <w:rsid w:val="00E455A0"/>
    <w:rsid w:val="00E4725D"/>
    <w:rsid w:val="00E60092"/>
    <w:rsid w:val="00E61AE3"/>
    <w:rsid w:val="00E66E6F"/>
    <w:rsid w:val="00E71981"/>
    <w:rsid w:val="00E8074F"/>
    <w:rsid w:val="00E841D0"/>
    <w:rsid w:val="00E92ADE"/>
    <w:rsid w:val="00E935E6"/>
    <w:rsid w:val="00E94209"/>
    <w:rsid w:val="00E953F0"/>
    <w:rsid w:val="00EA3DFA"/>
    <w:rsid w:val="00EA5192"/>
    <w:rsid w:val="00EA6CCF"/>
    <w:rsid w:val="00EA7AA5"/>
    <w:rsid w:val="00EA7AAE"/>
    <w:rsid w:val="00EB7B4B"/>
    <w:rsid w:val="00EC39FB"/>
    <w:rsid w:val="00EC7F4C"/>
    <w:rsid w:val="00ED11F5"/>
    <w:rsid w:val="00ED54BF"/>
    <w:rsid w:val="00EE0274"/>
    <w:rsid w:val="00EF2CC1"/>
    <w:rsid w:val="00EF3CFC"/>
    <w:rsid w:val="00EF5FDA"/>
    <w:rsid w:val="00F06099"/>
    <w:rsid w:val="00F0711F"/>
    <w:rsid w:val="00F17781"/>
    <w:rsid w:val="00F233B0"/>
    <w:rsid w:val="00F242A8"/>
    <w:rsid w:val="00F2520C"/>
    <w:rsid w:val="00F25576"/>
    <w:rsid w:val="00F26F62"/>
    <w:rsid w:val="00F27074"/>
    <w:rsid w:val="00F329AA"/>
    <w:rsid w:val="00F43565"/>
    <w:rsid w:val="00F445D8"/>
    <w:rsid w:val="00F462DF"/>
    <w:rsid w:val="00F5062E"/>
    <w:rsid w:val="00F557CC"/>
    <w:rsid w:val="00F561C1"/>
    <w:rsid w:val="00F616A7"/>
    <w:rsid w:val="00F75FBE"/>
    <w:rsid w:val="00F8352B"/>
    <w:rsid w:val="00F97680"/>
    <w:rsid w:val="00FA5776"/>
    <w:rsid w:val="00FB450B"/>
    <w:rsid w:val="00FC1B1C"/>
    <w:rsid w:val="00FC2AD2"/>
    <w:rsid w:val="00FD72B0"/>
    <w:rsid w:val="00FE4555"/>
    <w:rsid w:val="00FF16B4"/>
    <w:rsid w:val="00FF4AF6"/>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10E"/>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qFormat/>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 w:type="paragraph" w:styleId="af2">
    <w:name w:val="Normal (Web)"/>
    <w:basedOn w:val="a"/>
    <w:uiPriority w:val="99"/>
    <w:unhideWhenUsed/>
    <w:rsid w:val="007073B7"/>
    <w:pPr>
      <w:widowControl/>
      <w:spacing w:before="100" w:beforeAutospacing="1" w:after="100" w:afterAutospacing="1"/>
      <w:jc w:val="left"/>
    </w:pPr>
    <w:rPr>
      <w:rFonts w:ascii="宋体" w:eastAsia="宋体" w:hAnsi="宋体" w:cs="宋体"/>
      <w:kern w:val="0"/>
      <w:sz w:val="24"/>
      <w:szCs w:val="24"/>
    </w:rPr>
  </w:style>
  <w:style w:type="table" w:customStyle="1" w:styleId="11">
    <w:name w:val="网格型1"/>
    <w:basedOn w:val="a1"/>
    <w:next w:val="aa"/>
    <w:uiPriority w:val="39"/>
    <w:rsid w:val="00F1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E279F7"/>
    <w:rPr>
      <w:rFonts w:eastAsia="宋体"/>
      <w:lang w:eastAsia="ja-JP"/>
    </w:rPr>
  </w:style>
  <w:style w:type="paragraph" w:customStyle="1" w:styleId="maintext">
    <w:name w:val="main text"/>
    <w:basedOn w:val="a"/>
    <w:link w:val="maintextChar"/>
    <w:qFormat/>
    <w:rsid w:val="00000988"/>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000988"/>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345369">
      <w:bodyDiv w:val="1"/>
      <w:marLeft w:val="0"/>
      <w:marRight w:val="0"/>
      <w:marTop w:val="0"/>
      <w:marBottom w:val="0"/>
      <w:divBdr>
        <w:top w:val="none" w:sz="0" w:space="0" w:color="auto"/>
        <w:left w:val="none" w:sz="0" w:space="0" w:color="auto"/>
        <w:bottom w:val="none" w:sz="0" w:space="0" w:color="auto"/>
        <w:right w:val="none" w:sz="0" w:space="0" w:color="auto"/>
      </w:divBdr>
      <w:divsChild>
        <w:div w:id="194319149">
          <w:marLeft w:val="0"/>
          <w:marRight w:val="0"/>
          <w:marTop w:val="0"/>
          <w:marBottom w:val="0"/>
          <w:divBdr>
            <w:top w:val="none" w:sz="0" w:space="0" w:color="auto"/>
            <w:left w:val="none" w:sz="0" w:space="0" w:color="auto"/>
            <w:bottom w:val="none" w:sz="0" w:space="0" w:color="auto"/>
            <w:right w:val="none" w:sz="0" w:space="0" w:color="auto"/>
          </w:divBdr>
        </w:div>
      </w:divsChild>
    </w:div>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 w:id="19756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05415-2158-4EC1-B086-12554760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2407</Words>
  <Characters>13721</Characters>
  <Application>Microsoft Office Word</Application>
  <DocSecurity>0</DocSecurity>
  <Lines>114</Lines>
  <Paragraphs>32</Paragraphs>
  <ScaleCrop>false</ScaleCrop>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22</cp:revision>
  <dcterms:created xsi:type="dcterms:W3CDTF">2023-08-11T05:39:00Z</dcterms:created>
  <dcterms:modified xsi:type="dcterms:W3CDTF">2023-08-11T10:59:00Z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752770248411ee8000292c0000292c">
    <vt:lpwstr>CWM9m5aG7MaRUC1hyEGRynwkD4VSTZanijZwqAyv24VRzHZy2zkt3mHiu/4KAWbtKxMucpexp/K9UP90USew4pAAA==</vt:lpwstr>
  </property>
  <property fmtid="{D5CDD505-2E9C-101B-9397-08002B2CF9AE}" pid="3" name="CWM2c07adc037f511ee8000750200007402">
    <vt:lpwstr>CWMe7Fu71DkRWB7RLdl7Ykc60BdFahE9rh7O/TsULdOf/IbxD4UZJqsj44LCof9IPgShlWIZHhtqH9xjlgDBK+DYA==</vt:lpwstr>
  </property>
  <property fmtid="{D5CDD505-2E9C-101B-9397-08002B2CF9AE}" pid="4" name="CWM3b1d2150380911ee800033c3000032c3">
    <vt:lpwstr>CWMYdf2+lepfr59T34A+ZgoMfCN1bvBaLsUBfxNvKcbwXIX70xTt5uim+Ng51UkfkT4Nsr4T2XQRTe5WoMA5iQ9tQ==</vt:lpwstr>
  </property>
</Properties>
</file>